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160A4" w14:textId="37173C43" w:rsidR="00473976" w:rsidRPr="00D02C55" w:rsidRDefault="00EF43F8" w:rsidP="003A0A38">
      <w:pPr>
        <w:spacing w:after="0" w:line="240" w:lineRule="auto"/>
        <w:jc w:val="center"/>
        <w:rPr>
          <w:rFonts w:ascii="Times New Roman" w:hAnsi="Times New Roman"/>
          <w:b/>
          <w:spacing w:val="-4"/>
          <w:sz w:val="24"/>
          <w:szCs w:val="24"/>
        </w:rPr>
      </w:pPr>
      <w:bookmarkStart w:id="0" w:name="_Hlk65145716"/>
      <w:r w:rsidRPr="00EF43F8">
        <w:rPr>
          <w:rFonts w:ascii="Times New Roman" w:hAnsi="Times New Roman"/>
          <w:b/>
          <w:noProof/>
          <w:sz w:val="24"/>
          <w:szCs w:val="24"/>
          <w:lang w:eastAsia="lt-LT"/>
        </w:rPr>
        <w:t>GILUIČIO G., GILUIČIŲ K., SIMNO SEN., ALYTAUS R. SAV. APŠVIETIMO TINKLŲ</w:t>
      </w:r>
      <w:r w:rsidRPr="00D02C55">
        <w:rPr>
          <w:rFonts w:ascii="Times New Roman" w:hAnsi="Times New Roman"/>
          <w:b/>
          <w:noProof/>
          <w:sz w:val="24"/>
          <w:szCs w:val="24"/>
          <w:lang w:eastAsia="lt-LT"/>
        </w:rPr>
        <w:t xml:space="preserve"> </w:t>
      </w:r>
      <w:r w:rsidR="0014017E">
        <w:rPr>
          <w:rFonts w:ascii="Times New Roman" w:hAnsi="Times New Roman"/>
          <w:b/>
          <w:noProof/>
          <w:sz w:val="24"/>
          <w:szCs w:val="24"/>
          <w:lang w:eastAsia="lt-LT"/>
        </w:rPr>
        <w:t>ĮRENGIMO</w:t>
      </w:r>
      <w:r w:rsidR="00047026" w:rsidRPr="00D02C55">
        <w:rPr>
          <w:rFonts w:ascii="Times New Roman" w:hAnsi="Times New Roman"/>
          <w:b/>
          <w:noProof/>
          <w:sz w:val="24"/>
          <w:szCs w:val="24"/>
          <w:lang w:eastAsia="lt-LT"/>
        </w:rPr>
        <w:t xml:space="preserve"> DARBAI</w:t>
      </w:r>
      <w:r w:rsidR="00E33EE9" w:rsidRPr="00D02C55">
        <w:rPr>
          <w:rFonts w:ascii="Times New Roman" w:hAnsi="Times New Roman"/>
          <w:b/>
          <w:noProof/>
          <w:sz w:val="24"/>
          <w:szCs w:val="24"/>
          <w:lang w:eastAsia="lt-LT"/>
        </w:rPr>
        <w:t xml:space="preserve"> </w:t>
      </w:r>
    </w:p>
    <w:bookmarkEnd w:id="0"/>
    <w:p w14:paraId="11857283" w14:textId="77777777" w:rsidR="00473976" w:rsidRPr="00D02C55" w:rsidRDefault="00473976" w:rsidP="003A0A38">
      <w:pPr>
        <w:spacing w:after="0" w:line="240" w:lineRule="auto"/>
        <w:jc w:val="both"/>
        <w:rPr>
          <w:rFonts w:ascii="Times New Roman" w:hAnsi="Times New Roman"/>
          <w:b/>
          <w:kern w:val="32"/>
          <w:sz w:val="24"/>
          <w:szCs w:val="24"/>
        </w:rPr>
      </w:pPr>
    </w:p>
    <w:p w14:paraId="4786B3AD" w14:textId="03806F47" w:rsidR="00473976" w:rsidRPr="00D02C55" w:rsidRDefault="00473976" w:rsidP="003A0A38">
      <w:pPr>
        <w:spacing w:after="0" w:line="240" w:lineRule="auto"/>
        <w:jc w:val="center"/>
        <w:rPr>
          <w:rFonts w:ascii="Times New Roman" w:hAnsi="Times New Roman"/>
          <w:b/>
          <w:bCs/>
          <w:kern w:val="32"/>
          <w:sz w:val="24"/>
          <w:szCs w:val="24"/>
        </w:rPr>
      </w:pPr>
      <w:r w:rsidRPr="00D02C55">
        <w:rPr>
          <w:rFonts w:ascii="Times New Roman" w:hAnsi="Times New Roman"/>
          <w:b/>
          <w:bCs/>
          <w:kern w:val="32"/>
          <w:sz w:val="24"/>
          <w:szCs w:val="24"/>
        </w:rPr>
        <w:t xml:space="preserve">TECHNINĖ </w:t>
      </w:r>
      <w:r w:rsidR="00E33EE9" w:rsidRPr="00D02C55">
        <w:rPr>
          <w:rFonts w:ascii="Times New Roman" w:hAnsi="Times New Roman"/>
          <w:b/>
          <w:bCs/>
          <w:kern w:val="32"/>
          <w:sz w:val="24"/>
          <w:szCs w:val="24"/>
        </w:rPr>
        <w:t>UŽDUOTIS</w:t>
      </w:r>
    </w:p>
    <w:p w14:paraId="400E515A" w14:textId="77777777" w:rsidR="00473976" w:rsidRPr="00D02C55" w:rsidRDefault="00473976" w:rsidP="003A0A38">
      <w:pPr>
        <w:spacing w:after="0" w:line="240" w:lineRule="auto"/>
        <w:jc w:val="center"/>
        <w:rPr>
          <w:rFonts w:ascii="Times New Roman" w:hAnsi="Times New Roman"/>
          <w:b/>
          <w:bCs/>
          <w:kern w:val="32"/>
          <w:sz w:val="24"/>
          <w:szCs w:val="24"/>
        </w:rPr>
      </w:pPr>
    </w:p>
    <w:p w14:paraId="1AD6F39B" w14:textId="08D10C86" w:rsidR="00473976" w:rsidRPr="00B13FB8" w:rsidRDefault="00473976" w:rsidP="00047026">
      <w:pPr>
        <w:pStyle w:val="Sraopastraipa"/>
        <w:numPr>
          <w:ilvl w:val="0"/>
          <w:numId w:val="1"/>
        </w:numPr>
        <w:spacing w:after="0" w:line="240" w:lineRule="auto"/>
        <w:jc w:val="both"/>
        <w:rPr>
          <w:rFonts w:ascii="Times New Roman" w:hAnsi="Times New Roman"/>
          <w:kern w:val="32"/>
          <w:sz w:val="24"/>
          <w:szCs w:val="24"/>
        </w:rPr>
      </w:pPr>
      <w:r w:rsidRPr="00B13FB8">
        <w:rPr>
          <w:rFonts w:ascii="Times New Roman" w:hAnsi="Times New Roman"/>
          <w:kern w:val="32"/>
          <w:sz w:val="24"/>
          <w:szCs w:val="24"/>
        </w:rPr>
        <w:t>Rangovas turi pildyti elektroninį statybos darbų žurnalą;</w:t>
      </w:r>
    </w:p>
    <w:p w14:paraId="36923016" w14:textId="62B3D4F0" w:rsidR="00C642A4" w:rsidRPr="00D02C55" w:rsidRDefault="00473976" w:rsidP="00047026">
      <w:pPr>
        <w:pStyle w:val="Sraopastraipa"/>
        <w:numPr>
          <w:ilvl w:val="0"/>
          <w:numId w:val="1"/>
        </w:numPr>
        <w:spacing w:line="240" w:lineRule="auto"/>
        <w:jc w:val="both"/>
        <w:rPr>
          <w:rFonts w:ascii="Times New Roman" w:hAnsi="Times New Roman"/>
          <w:sz w:val="24"/>
          <w:szCs w:val="24"/>
        </w:rPr>
      </w:pPr>
      <w:r w:rsidRPr="00D02C55">
        <w:rPr>
          <w:rFonts w:ascii="Times New Roman" w:hAnsi="Times New Roman"/>
          <w:sz w:val="24"/>
          <w:szCs w:val="24"/>
        </w:rPr>
        <w:t xml:space="preserve">Atliekant apšvietimo įrengimo darbus Rangovas turi vadovautis parengtu </w:t>
      </w:r>
      <w:r w:rsidR="00EF43F8" w:rsidRPr="00EF43F8">
        <w:rPr>
          <w:rFonts w:ascii="Times New Roman" w:hAnsi="Times New Roman"/>
          <w:sz w:val="24"/>
          <w:szCs w:val="24"/>
        </w:rPr>
        <w:t>Giluičio g., Giluičių k., Simno sen., Alytaus r. sav. apšvietimo tinklų statybos</w:t>
      </w:r>
      <w:r w:rsidR="00411A84">
        <w:rPr>
          <w:rFonts w:ascii="Times New Roman" w:hAnsi="Times New Roman"/>
          <w:sz w:val="24"/>
          <w:szCs w:val="24"/>
        </w:rPr>
        <w:t xml:space="preserve"> </w:t>
      </w:r>
      <w:r w:rsidRPr="00D02C55">
        <w:rPr>
          <w:rFonts w:ascii="Times New Roman" w:hAnsi="Times New Roman"/>
          <w:sz w:val="24"/>
          <w:szCs w:val="24"/>
        </w:rPr>
        <w:t xml:space="preserve">projektu (pridedamas) bei šiais </w:t>
      </w:r>
      <w:r w:rsidR="008719D8" w:rsidRPr="00D02C55">
        <w:rPr>
          <w:rFonts w:ascii="Times New Roman" w:hAnsi="Times New Roman"/>
          <w:sz w:val="24"/>
          <w:szCs w:val="24"/>
        </w:rPr>
        <w:t>patikslintais</w:t>
      </w:r>
      <w:r w:rsidRPr="00D02C55">
        <w:rPr>
          <w:rFonts w:ascii="Times New Roman" w:hAnsi="Times New Roman"/>
          <w:sz w:val="24"/>
          <w:szCs w:val="24"/>
        </w:rPr>
        <w:t xml:space="preserve"> </w:t>
      </w:r>
      <w:r w:rsidR="00F613AD" w:rsidRPr="00D02C55">
        <w:rPr>
          <w:rFonts w:ascii="Times New Roman" w:hAnsi="Times New Roman"/>
          <w:sz w:val="24"/>
          <w:szCs w:val="24"/>
        </w:rPr>
        <w:t xml:space="preserve">privalomais </w:t>
      </w:r>
      <w:r w:rsidRPr="00D02C55">
        <w:rPr>
          <w:rFonts w:ascii="Times New Roman" w:hAnsi="Times New Roman"/>
          <w:sz w:val="24"/>
          <w:szCs w:val="24"/>
        </w:rPr>
        <w:t>reikalavimais</w:t>
      </w:r>
      <w:r w:rsidR="00E714BC" w:rsidRPr="00D02C55">
        <w:rPr>
          <w:rFonts w:ascii="Times New Roman" w:hAnsi="Times New Roman"/>
          <w:sz w:val="24"/>
          <w:szCs w:val="24"/>
        </w:rPr>
        <w:t xml:space="preserve"> šviestuvams ir jų valdymo įrangai</w:t>
      </w:r>
      <w:r w:rsidRPr="00D02C55">
        <w:rPr>
          <w:rFonts w:ascii="Times New Roman" w:hAnsi="Times New Roman"/>
          <w:sz w:val="24"/>
          <w:szCs w:val="24"/>
        </w:rPr>
        <w:t xml:space="preserve">: </w:t>
      </w:r>
      <w:r w:rsidR="008832E0" w:rsidRPr="00D02C55">
        <w:rPr>
          <w:rFonts w:ascii="Times New Roman" w:hAnsi="Times New Roman"/>
          <w:sz w:val="24"/>
          <w:szCs w:val="24"/>
        </w:rPr>
        <w:t>pa</w:t>
      </w:r>
      <w:r w:rsidR="00A52313" w:rsidRPr="00D02C55">
        <w:rPr>
          <w:rFonts w:ascii="Times New Roman" w:hAnsi="Times New Roman"/>
          <w:sz w:val="24"/>
          <w:szCs w:val="24"/>
        </w:rPr>
        <w:t>tikslinti</w:t>
      </w:r>
      <w:r w:rsidR="008832E0" w:rsidRPr="00D02C55">
        <w:rPr>
          <w:rFonts w:ascii="Times New Roman" w:hAnsi="Times New Roman"/>
          <w:sz w:val="24"/>
          <w:szCs w:val="24"/>
        </w:rPr>
        <w:t xml:space="preserve"> privalomi </w:t>
      </w:r>
      <w:r w:rsidRPr="00D02C55">
        <w:rPr>
          <w:rFonts w:ascii="Times New Roman" w:hAnsi="Times New Roman"/>
          <w:sz w:val="24"/>
          <w:szCs w:val="24"/>
        </w:rPr>
        <w:t xml:space="preserve">šviestuvo techniniai parametrai (1 lentelė), </w:t>
      </w:r>
      <w:r w:rsidR="007F6DEF" w:rsidRPr="00D02C55">
        <w:rPr>
          <w:rFonts w:ascii="Times New Roman" w:hAnsi="Times New Roman"/>
          <w:sz w:val="24"/>
          <w:szCs w:val="24"/>
        </w:rPr>
        <w:t xml:space="preserve">reikalavimai šviestuvų valdikliams </w:t>
      </w:r>
      <w:r w:rsidR="00E33EE9" w:rsidRPr="00D02C55">
        <w:rPr>
          <w:rFonts w:ascii="Times New Roman" w:hAnsi="Times New Roman"/>
          <w:sz w:val="24"/>
          <w:szCs w:val="24"/>
        </w:rPr>
        <w:t xml:space="preserve">(2 lentelė), </w:t>
      </w:r>
      <w:r w:rsidR="00B97490" w:rsidRPr="00D02C55">
        <w:rPr>
          <w:rFonts w:ascii="Times New Roman" w:hAnsi="Times New Roman"/>
          <w:sz w:val="24"/>
          <w:szCs w:val="24"/>
        </w:rPr>
        <w:t xml:space="preserve">reikalavimai šviestuvų valdikliams su </w:t>
      </w:r>
      <w:r w:rsidR="007F6DEF" w:rsidRPr="00D02C55">
        <w:rPr>
          <w:rFonts w:ascii="Times New Roman" w:hAnsi="Times New Roman"/>
          <w:sz w:val="24"/>
          <w:szCs w:val="24"/>
        </w:rPr>
        <w:t>duomenų perdavimo funkcija</w:t>
      </w:r>
      <w:r w:rsidR="00B97490" w:rsidRPr="00D02C55">
        <w:rPr>
          <w:rFonts w:ascii="Times New Roman" w:hAnsi="Times New Roman"/>
          <w:sz w:val="24"/>
          <w:szCs w:val="24"/>
        </w:rPr>
        <w:t xml:space="preserve"> (3 lentelė), </w:t>
      </w:r>
      <w:r w:rsidR="007F6DEF" w:rsidRPr="00D02C55">
        <w:rPr>
          <w:rFonts w:ascii="Times New Roman" w:hAnsi="Times New Roman"/>
          <w:sz w:val="24"/>
          <w:szCs w:val="24"/>
        </w:rPr>
        <w:t xml:space="preserve">reikalavimai šviestuvų judesio jutikliai </w:t>
      </w:r>
      <w:r w:rsidR="00047026" w:rsidRPr="00D02C55">
        <w:rPr>
          <w:rFonts w:ascii="Times New Roman" w:hAnsi="Times New Roman"/>
          <w:sz w:val="24"/>
          <w:szCs w:val="24"/>
        </w:rPr>
        <w:t xml:space="preserve">(4 lentelė), </w:t>
      </w:r>
      <w:r w:rsidR="007F6DEF" w:rsidRPr="00D02C55">
        <w:rPr>
          <w:rFonts w:ascii="Times New Roman" w:hAnsi="Times New Roman"/>
          <w:sz w:val="24"/>
          <w:szCs w:val="24"/>
        </w:rPr>
        <w:t xml:space="preserve">reikalavimai apšvietimo valdymo sistemai </w:t>
      </w:r>
      <w:r w:rsidR="00047026" w:rsidRPr="00D02C55">
        <w:rPr>
          <w:rFonts w:ascii="Times New Roman" w:hAnsi="Times New Roman"/>
          <w:sz w:val="24"/>
          <w:szCs w:val="24"/>
        </w:rPr>
        <w:t>(5 lentelė).</w:t>
      </w:r>
    </w:p>
    <w:p w14:paraId="4AE6CA72" w14:textId="396D8E97" w:rsidR="00473976" w:rsidRPr="00D02C55" w:rsidRDefault="00473976" w:rsidP="003A0A38">
      <w:pPr>
        <w:spacing w:after="0" w:line="240" w:lineRule="auto"/>
        <w:rPr>
          <w:rFonts w:ascii="Times New Roman" w:hAnsi="Times New Roman"/>
          <w:sz w:val="24"/>
          <w:szCs w:val="24"/>
        </w:rPr>
      </w:pPr>
      <w:r w:rsidRPr="00D02C55">
        <w:rPr>
          <w:rFonts w:ascii="Times New Roman" w:hAnsi="Times New Roman"/>
          <w:sz w:val="24"/>
          <w:szCs w:val="24"/>
        </w:rPr>
        <w:t xml:space="preserve">1 lentelė. </w:t>
      </w:r>
      <w:r w:rsidR="008832E0" w:rsidRPr="00D02C55">
        <w:rPr>
          <w:rFonts w:ascii="Times New Roman" w:hAnsi="Times New Roman"/>
          <w:sz w:val="24"/>
          <w:szCs w:val="24"/>
        </w:rPr>
        <w:t>Pa</w:t>
      </w:r>
      <w:r w:rsidR="008719D8" w:rsidRPr="00D02C55">
        <w:rPr>
          <w:rFonts w:ascii="Times New Roman" w:hAnsi="Times New Roman"/>
          <w:sz w:val="24"/>
          <w:szCs w:val="24"/>
        </w:rPr>
        <w:t>tikslinti</w:t>
      </w:r>
      <w:r w:rsidR="008832E0" w:rsidRPr="00D02C55">
        <w:rPr>
          <w:rFonts w:ascii="Times New Roman" w:hAnsi="Times New Roman"/>
          <w:sz w:val="24"/>
          <w:szCs w:val="24"/>
        </w:rPr>
        <w:t xml:space="preserve"> privalomi š</w:t>
      </w:r>
      <w:r w:rsidRPr="00D02C55">
        <w:rPr>
          <w:rFonts w:ascii="Times New Roman" w:hAnsi="Times New Roman"/>
          <w:sz w:val="24"/>
          <w:szCs w:val="24"/>
        </w:rPr>
        <w:t>viestuvo techniniai parametrai</w:t>
      </w:r>
    </w:p>
    <w:tbl>
      <w:tblPr>
        <w:tblStyle w:val="Lentelstinklelis"/>
        <w:tblW w:w="9493" w:type="dxa"/>
        <w:tblLayout w:type="fixed"/>
        <w:tblLook w:val="04A0" w:firstRow="1" w:lastRow="0" w:firstColumn="1" w:lastColumn="0" w:noHBand="0" w:noVBand="1"/>
      </w:tblPr>
      <w:tblGrid>
        <w:gridCol w:w="1418"/>
        <w:gridCol w:w="6232"/>
        <w:gridCol w:w="1843"/>
      </w:tblGrid>
      <w:tr w:rsidR="00690C0B" w:rsidRPr="00D02C55" w14:paraId="2F3DFB03" w14:textId="77777777" w:rsidTr="00696908">
        <w:trPr>
          <w:trHeight w:val="230"/>
          <w:tblHeader/>
        </w:trPr>
        <w:tc>
          <w:tcPr>
            <w:tcW w:w="1418" w:type="dxa"/>
            <w:vMerge w:val="restart"/>
            <w:shd w:val="clear" w:color="auto" w:fill="D9D9D9" w:themeFill="background1" w:themeFillShade="D9"/>
            <w:vAlign w:val="center"/>
          </w:tcPr>
          <w:p w14:paraId="07FF52D1" w14:textId="77777777" w:rsidR="00690C0B" w:rsidRPr="00D02C55" w:rsidRDefault="00690C0B" w:rsidP="003A0A38">
            <w:pPr>
              <w:pStyle w:val="Sraopastraipa"/>
              <w:spacing w:line="240" w:lineRule="auto"/>
              <w:ind w:left="0"/>
              <w:jc w:val="center"/>
              <w:rPr>
                <w:rFonts w:ascii="Times New Roman" w:hAnsi="Times New Roman"/>
                <w:b/>
                <w:bCs/>
                <w:sz w:val="20"/>
                <w:szCs w:val="20"/>
                <w:lang w:val="lt-LT"/>
              </w:rPr>
            </w:pPr>
            <w:r w:rsidRPr="00D02C55">
              <w:rPr>
                <w:rFonts w:ascii="Times New Roman" w:hAnsi="Times New Roman"/>
                <w:b/>
                <w:bCs/>
                <w:sz w:val="20"/>
                <w:szCs w:val="20"/>
                <w:lang w:val="lt-LT"/>
              </w:rPr>
              <w:t>Reikalavimas</w:t>
            </w:r>
          </w:p>
        </w:tc>
        <w:tc>
          <w:tcPr>
            <w:tcW w:w="6232" w:type="dxa"/>
            <w:vMerge w:val="restart"/>
            <w:shd w:val="clear" w:color="auto" w:fill="D9D9D9" w:themeFill="background1" w:themeFillShade="D9"/>
            <w:vAlign w:val="center"/>
          </w:tcPr>
          <w:p w14:paraId="6918CD4D" w14:textId="77777777" w:rsidR="00690C0B" w:rsidRPr="00D02C55" w:rsidRDefault="00690C0B" w:rsidP="003A0A38">
            <w:pPr>
              <w:pStyle w:val="Sraopastraipa"/>
              <w:spacing w:line="240" w:lineRule="auto"/>
              <w:ind w:left="0"/>
              <w:jc w:val="center"/>
              <w:rPr>
                <w:rFonts w:ascii="Times New Roman" w:hAnsi="Times New Roman"/>
                <w:b/>
                <w:bCs/>
                <w:sz w:val="20"/>
                <w:szCs w:val="20"/>
                <w:lang w:val="lt-LT"/>
              </w:rPr>
            </w:pPr>
            <w:r w:rsidRPr="00D02C55">
              <w:rPr>
                <w:rFonts w:ascii="Times New Roman" w:hAnsi="Times New Roman"/>
                <w:b/>
                <w:bCs/>
                <w:sz w:val="20"/>
                <w:szCs w:val="20"/>
                <w:lang w:val="lt-LT"/>
              </w:rPr>
              <w:t>Rodiklis</w:t>
            </w:r>
          </w:p>
        </w:tc>
        <w:tc>
          <w:tcPr>
            <w:tcW w:w="1843" w:type="dxa"/>
            <w:vMerge w:val="restart"/>
            <w:shd w:val="clear" w:color="auto" w:fill="D9D9D9" w:themeFill="background1" w:themeFillShade="D9"/>
            <w:vAlign w:val="center"/>
          </w:tcPr>
          <w:p w14:paraId="7788F7B5" w14:textId="77777777" w:rsidR="00690C0B" w:rsidRPr="00D02C55" w:rsidRDefault="00690C0B" w:rsidP="003A0A38">
            <w:pPr>
              <w:pStyle w:val="Sraopastraipa"/>
              <w:spacing w:line="240" w:lineRule="auto"/>
              <w:ind w:left="0"/>
              <w:jc w:val="center"/>
              <w:rPr>
                <w:rFonts w:ascii="Times New Roman" w:hAnsi="Times New Roman"/>
                <w:b/>
                <w:bCs/>
                <w:sz w:val="20"/>
                <w:szCs w:val="20"/>
                <w:lang w:val="lt-LT"/>
              </w:rPr>
            </w:pPr>
            <w:r w:rsidRPr="00D02C55">
              <w:rPr>
                <w:rFonts w:ascii="Times New Roman" w:hAnsi="Times New Roman"/>
                <w:b/>
                <w:bCs/>
                <w:sz w:val="20"/>
                <w:szCs w:val="20"/>
                <w:lang w:val="lt-LT"/>
              </w:rPr>
              <w:t>Siūlomų prekių techniniai parametrai (įrašyti)</w:t>
            </w:r>
          </w:p>
        </w:tc>
      </w:tr>
      <w:tr w:rsidR="00690C0B" w:rsidRPr="00D02C55" w14:paraId="326A34C2" w14:textId="77777777" w:rsidTr="00696908">
        <w:trPr>
          <w:trHeight w:val="230"/>
          <w:tblHeader/>
        </w:trPr>
        <w:tc>
          <w:tcPr>
            <w:tcW w:w="1418" w:type="dxa"/>
            <w:vMerge/>
            <w:shd w:val="clear" w:color="auto" w:fill="D9D9D9" w:themeFill="background1" w:themeFillShade="D9"/>
            <w:vAlign w:val="center"/>
          </w:tcPr>
          <w:p w14:paraId="77D36453" w14:textId="77777777" w:rsidR="00690C0B" w:rsidRPr="00D02C55" w:rsidRDefault="00690C0B" w:rsidP="003A0A38">
            <w:pPr>
              <w:pStyle w:val="Sraopastraipa"/>
              <w:spacing w:line="240" w:lineRule="auto"/>
              <w:ind w:left="0"/>
              <w:jc w:val="center"/>
              <w:rPr>
                <w:rFonts w:ascii="Times New Roman" w:hAnsi="Times New Roman"/>
                <w:b/>
                <w:bCs/>
                <w:sz w:val="20"/>
                <w:szCs w:val="20"/>
                <w:lang w:val="lt-LT"/>
              </w:rPr>
            </w:pPr>
          </w:p>
        </w:tc>
        <w:tc>
          <w:tcPr>
            <w:tcW w:w="6232" w:type="dxa"/>
            <w:vMerge/>
            <w:shd w:val="clear" w:color="auto" w:fill="D9D9D9" w:themeFill="background1" w:themeFillShade="D9"/>
            <w:vAlign w:val="center"/>
          </w:tcPr>
          <w:p w14:paraId="03BCB3E0" w14:textId="77777777" w:rsidR="00690C0B" w:rsidRPr="00D02C55" w:rsidRDefault="00690C0B" w:rsidP="003A0A38">
            <w:pPr>
              <w:pStyle w:val="Sraopastraipa"/>
              <w:spacing w:line="240" w:lineRule="auto"/>
              <w:ind w:left="0"/>
              <w:jc w:val="center"/>
              <w:rPr>
                <w:rFonts w:ascii="Times New Roman" w:hAnsi="Times New Roman"/>
                <w:b/>
                <w:bCs/>
                <w:sz w:val="20"/>
                <w:szCs w:val="20"/>
                <w:lang w:val="lt-LT"/>
              </w:rPr>
            </w:pPr>
          </w:p>
        </w:tc>
        <w:tc>
          <w:tcPr>
            <w:tcW w:w="1843" w:type="dxa"/>
            <w:vMerge/>
            <w:shd w:val="clear" w:color="auto" w:fill="D9D9D9" w:themeFill="background1" w:themeFillShade="D9"/>
            <w:vAlign w:val="center"/>
          </w:tcPr>
          <w:p w14:paraId="794D4541" w14:textId="77777777" w:rsidR="00690C0B" w:rsidRPr="00D02C55" w:rsidRDefault="00690C0B" w:rsidP="003A0A38">
            <w:pPr>
              <w:pStyle w:val="Sraopastraipa"/>
              <w:spacing w:line="240" w:lineRule="auto"/>
              <w:ind w:left="0"/>
              <w:jc w:val="center"/>
              <w:rPr>
                <w:rFonts w:ascii="Times New Roman" w:hAnsi="Times New Roman"/>
                <w:b/>
                <w:bCs/>
                <w:sz w:val="20"/>
                <w:szCs w:val="20"/>
                <w:lang w:val="lt-LT"/>
              </w:rPr>
            </w:pPr>
          </w:p>
        </w:tc>
      </w:tr>
      <w:tr w:rsidR="00690C0B" w:rsidRPr="00D02C55" w14:paraId="2E9B4806" w14:textId="77777777" w:rsidTr="00696908">
        <w:tc>
          <w:tcPr>
            <w:tcW w:w="1418" w:type="dxa"/>
            <w:vAlign w:val="center"/>
          </w:tcPr>
          <w:p w14:paraId="2F76BCFC" w14:textId="77777777"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Šviestuvų temdymo moduliai</w:t>
            </w:r>
          </w:p>
        </w:tc>
        <w:tc>
          <w:tcPr>
            <w:tcW w:w="6232" w:type="dxa"/>
            <w:vAlign w:val="center"/>
          </w:tcPr>
          <w:p w14:paraId="793CE676" w14:textId="77777777"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Savaiminė temdymo galimybė kiekvienam šviestuvui. Temdymo diapazonas nuo 0 iki 100 proc. DALI, D4I valdymo sąsaja per 2xZhaga jungtis išoriniams įrenginiams, kurti pritemdymo scenarijus.</w:t>
            </w:r>
          </w:p>
        </w:tc>
        <w:tc>
          <w:tcPr>
            <w:tcW w:w="1843" w:type="dxa"/>
          </w:tcPr>
          <w:p w14:paraId="306231AF" w14:textId="77777777" w:rsidR="00690C0B" w:rsidRPr="00D02C55" w:rsidRDefault="00690C0B" w:rsidP="00D31FE9">
            <w:pPr>
              <w:pStyle w:val="Sraopastraipa"/>
              <w:spacing w:line="240" w:lineRule="auto"/>
              <w:ind w:left="0"/>
              <w:rPr>
                <w:rFonts w:ascii="Times New Roman" w:hAnsi="Times New Roman"/>
                <w:sz w:val="20"/>
                <w:szCs w:val="20"/>
                <w:lang w:val="lt-LT"/>
              </w:rPr>
            </w:pPr>
          </w:p>
        </w:tc>
      </w:tr>
      <w:tr w:rsidR="00690C0B" w:rsidRPr="00D02C55" w14:paraId="3C0A07BA" w14:textId="77777777" w:rsidTr="00696908">
        <w:tc>
          <w:tcPr>
            <w:tcW w:w="1418" w:type="dxa"/>
            <w:vAlign w:val="center"/>
          </w:tcPr>
          <w:p w14:paraId="1626D883" w14:textId="77777777"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Šviestuvų maitinimo šaltinis</w:t>
            </w:r>
          </w:p>
        </w:tc>
        <w:tc>
          <w:tcPr>
            <w:tcW w:w="6232" w:type="dxa"/>
            <w:vAlign w:val="center"/>
          </w:tcPr>
          <w:p w14:paraId="6B4CD442" w14:textId="04D12217"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 xml:space="preserve">Palaikantys DALI D4i sąsają, leidžiančią sklandžiai reguliuoti šviestuvo galią diapazone nuo </w:t>
            </w:r>
            <w:r>
              <w:rPr>
                <w:rFonts w:ascii="Times New Roman" w:hAnsi="Times New Roman"/>
                <w:sz w:val="20"/>
                <w:szCs w:val="20"/>
                <w:lang w:val="lt-LT"/>
              </w:rPr>
              <w:t>1</w:t>
            </w:r>
            <w:r w:rsidRPr="00D02C55">
              <w:rPr>
                <w:rFonts w:ascii="Times New Roman" w:hAnsi="Times New Roman"/>
                <w:sz w:val="20"/>
                <w:szCs w:val="20"/>
                <w:lang w:val="lt-LT"/>
              </w:rPr>
              <w:t>0% iki 100% vardinės galios 1% tikslumu. Turi palaikyti  NFC technologiją.</w:t>
            </w:r>
          </w:p>
        </w:tc>
        <w:tc>
          <w:tcPr>
            <w:tcW w:w="1843" w:type="dxa"/>
          </w:tcPr>
          <w:p w14:paraId="7D77CA6E" w14:textId="77777777" w:rsidR="00690C0B" w:rsidRPr="00D02C55" w:rsidRDefault="00690C0B" w:rsidP="00D31FE9">
            <w:pPr>
              <w:pStyle w:val="Sraopastraipa"/>
              <w:spacing w:line="240" w:lineRule="auto"/>
              <w:ind w:left="0"/>
              <w:rPr>
                <w:rFonts w:ascii="Times New Roman" w:hAnsi="Times New Roman"/>
                <w:sz w:val="20"/>
                <w:szCs w:val="20"/>
                <w:lang w:val="lt-LT"/>
              </w:rPr>
            </w:pPr>
          </w:p>
        </w:tc>
      </w:tr>
      <w:tr w:rsidR="00690C0B" w:rsidRPr="00D02C55" w14:paraId="7680FD8B" w14:textId="77777777" w:rsidTr="00696908">
        <w:tc>
          <w:tcPr>
            <w:tcW w:w="1418" w:type="dxa"/>
            <w:vAlign w:val="center"/>
          </w:tcPr>
          <w:p w14:paraId="067829C9" w14:textId="5C54659A"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Korpusas ir jo konstrukcija</w:t>
            </w:r>
          </w:p>
        </w:tc>
        <w:tc>
          <w:tcPr>
            <w:tcW w:w="6232" w:type="dxa"/>
            <w:vAlign w:val="center"/>
          </w:tcPr>
          <w:p w14:paraId="4AE7B88B" w14:textId="10C08EF9"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Šviestuvo korpuse turi būti sumontuotos dvi standartizuotos ZHAGA jungtys, viena šviestuvo viršutinėje dalyje, kita šviestuvo apatinėje dalyje.</w:t>
            </w:r>
          </w:p>
        </w:tc>
        <w:tc>
          <w:tcPr>
            <w:tcW w:w="1843" w:type="dxa"/>
          </w:tcPr>
          <w:p w14:paraId="369F9300" w14:textId="77777777" w:rsidR="00690C0B" w:rsidRPr="00D02C55" w:rsidRDefault="00690C0B" w:rsidP="00D31FE9">
            <w:pPr>
              <w:pStyle w:val="Sraopastraipa"/>
              <w:spacing w:line="240" w:lineRule="auto"/>
              <w:ind w:left="0"/>
              <w:rPr>
                <w:rFonts w:ascii="Times New Roman" w:hAnsi="Times New Roman"/>
                <w:sz w:val="20"/>
                <w:szCs w:val="20"/>
                <w:lang w:val="lt-LT"/>
              </w:rPr>
            </w:pPr>
          </w:p>
        </w:tc>
      </w:tr>
      <w:tr w:rsidR="00690C0B" w:rsidRPr="00D02C55" w14:paraId="4ECED4AB" w14:textId="77777777" w:rsidTr="00696908">
        <w:tc>
          <w:tcPr>
            <w:tcW w:w="1418" w:type="dxa"/>
            <w:vAlign w:val="center"/>
          </w:tcPr>
          <w:p w14:paraId="0DDF0C25" w14:textId="77777777"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Šviestuvų sertifikatai ir atitikties deklaracijos</w:t>
            </w:r>
          </w:p>
        </w:tc>
        <w:tc>
          <w:tcPr>
            <w:tcW w:w="6232" w:type="dxa"/>
            <w:vAlign w:val="center"/>
          </w:tcPr>
          <w:p w14:paraId="40E1B0DF" w14:textId="77777777" w:rsidR="00690C0B" w:rsidRPr="00D02C55" w:rsidRDefault="00690C0B" w:rsidP="00D31FE9">
            <w:pPr>
              <w:pStyle w:val="Sraopastraipa"/>
              <w:spacing w:line="240" w:lineRule="auto"/>
              <w:ind w:left="0"/>
              <w:rPr>
                <w:rFonts w:ascii="Times New Roman" w:hAnsi="Times New Roman"/>
                <w:sz w:val="20"/>
                <w:szCs w:val="20"/>
                <w:lang w:val="lt-LT"/>
              </w:rPr>
            </w:pPr>
            <w:r w:rsidRPr="00D02C55">
              <w:rPr>
                <w:rFonts w:ascii="Times New Roman" w:hAnsi="Times New Roman"/>
                <w:sz w:val="20"/>
                <w:szCs w:val="20"/>
                <w:lang w:val="lt-LT"/>
              </w:rPr>
              <w:t>Gamintojo ISO9001 ir ISO14001; CE deklaracija; ENEC sertifikatas ir ENEC+ kokybės licencija; Žemos įtampos direktyva 73/23/EEG:EN60598-1 ir EN60598-2-3; Elektromagnetinio lauko atitikmuo direktyvoms EN55015, EN61547, EN61000-3-2 ir EN61000-3-3, EN62031; RoHS direktyvos atitikimas 2008/354//E reikalavimams; ZHAGA D4i sertifikatas.</w:t>
            </w:r>
          </w:p>
        </w:tc>
        <w:tc>
          <w:tcPr>
            <w:tcW w:w="1843" w:type="dxa"/>
          </w:tcPr>
          <w:p w14:paraId="5B379F80" w14:textId="77777777" w:rsidR="00696908" w:rsidRPr="00D5661B" w:rsidRDefault="00696908" w:rsidP="00696908">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2D4B3527" w14:textId="7FEEEA6E" w:rsidR="00690C0B" w:rsidRPr="00D02C55" w:rsidRDefault="00696908" w:rsidP="00696908">
            <w:pPr>
              <w:pStyle w:val="Sraopastraipa"/>
              <w:spacing w:line="240" w:lineRule="auto"/>
              <w:ind w:left="0"/>
              <w:rPr>
                <w:rFonts w:ascii="Times New Roman" w:hAnsi="Times New Roman"/>
                <w:sz w:val="20"/>
                <w:szCs w:val="20"/>
                <w:lang w:val="lt-LT"/>
              </w:rPr>
            </w:pPr>
            <w:r w:rsidRPr="00D5661B">
              <w:rPr>
                <w:rFonts w:ascii="Times New Roman" w:eastAsia="Aptos" w:hAnsi="Times New Roman"/>
                <w:kern w:val="2"/>
                <w:sz w:val="20"/>
                <w:szCs w:val="20"/>
                <w:lang w:val="lt-LT"/>
                <w14:ligatures w14:val="standardContextual"/>
              </w:rPr>
              <w:t>(atitinka/neatitinka)</w:t>
            </w:r>
          </w:p>
        </w:tc>
      </w:tr>
    </w:tbl>
    <w:p w14:paraId="33D9AAAC" w14:textId="77777777" w:rsidR="003A0A38" w:rsidRPr="00D02C55" w:rsidRDefault="003A0A38" w:rsidP="003A0A38">
      <w:pPr>
        <w:spacing w:after="0" w:line="240" w:lineRule="auto"/>
        <w:rPr>
          <w:rFonts w:ascii="Times New Roman" w:eastAsiaTheme="minorHAnsi" w:hAnsi="Times New Roman"/>
          <w:sz w:val="24"/>
          <w:szCs w:val="24"/>
        </w:rPr>
      </w:pPr>
    </w:p>
    <w:p w14:paraId="037162F3" w14:textId="1F060B92" w:rsidR="007F6DEF" w:rsidRPr="00D02C55" w:rsidRDefault="007F6DEF" w:rsidP="00B910E2">
      <w:pPr>
        <w:spacing w:after="0" w:line="240" w:lineRule="auto"/>
        <w:ind w:firstLine="142"/>
        <w:rPr>
          <w:rFonts w:ascii="Times New Roman" w:hAnsi="Times New Roman"/>
          <w:sz w:val="24"/>
          <w:szCs w:val="24"/>
        </w:rPr>
      </w:pPr>
      <w:r w:rsidRPr="00D02C55">
        <w:rPr>
          <w:rFonts w:ascii="Times New Roman" w:hAnsi="Times New Roman"/>
          <w:sz w:val="24"/>
          <w:szCs w:val="24"/>
        </w:rPr>
        <w:t>2 lentelė. Reikalavimai šviestuvų valdikliams</w:t>
      </w:r>
    </w:p>
    <w:tbl>
      <w:tblPr>
        <w:tblStyle w:val="Lentelstinklelis2"/>
        <w:tblpPr w:leftFromText="180" w:rightFromText="180" w:vertAnchor="text" w:tblpXSpec="center" w:tblpY="1"/>
        <w:tblOverlap w:val="never"/>
        <w:tblW w:w="9350" w:type="dxa"/>
        <w:jc w:val="center"/>
        <w:tblLayout w:type="fixed"/>
        <w:tblLook w:val="04A0" w:firstRow="1" w:lastRow="0" w:firstColumn="1" w:lastColumn="0" w:noHBand="0" w:noVBand="1"/>
      </w:tblPr>
      <w:tblGrid>
        <w:gridCol w:w="1696"/>
        <w:gridCol w:w="1558"/>
        <w:gridCol w:w="4254"/>
        <w:gridCol w:w="1842"/>
      </w:tblGrid>
      <w:tr w:rsidR="00D5661B" w:rsidRPr="00D5661B" w14:paraId="5B3A5718" w14:textId="77777777" w:rsidTr="00D5661B">
        <w:trPr>
          <w:tblHeader/>
          <w:jc w:val="center"/>
        </w:trPr>
        <w:tc>
          <w:tcPr>
            <w:tcW w:w="1696" w:type="dxa"/>
            <w:shd w:val="clear" w:color="auto" w:fill="E8E8E8"/>
            <w:vAlign w:val="center"/>
          </w:tcPr>
          <w:p w14:paraId="74FB62D6"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cs="Aptos"/>
                <w:b/>
                <w:bCs/>
                <w:kern w:val="2"/>
                <w:sz w:val="20"/>
                <w:szCs w:val="20"/>
                <w:lang w:val="lt-LT"/>
                <w14:ligatures w14:val="standardContextual"/>
              </w:rPr>
              <w:t>Veiklos kriterijus</w:t>
            </w:r>
          </w:p>
        </w:tc>
        <w:tc>
          <w:tcPr>
            <w:tcW w:w="1558" w:type="dxa"/>
            <w:shd w:val="clear" w:color="auto" w:fill="E8E8E8"/>
            <w:vAlign w:val="center"/>
          </w:tcPr>
          <w:p w14:paraId="6B0B9683"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cs="Aptos"/>
                <w:b/>
                <w:bCs/>
                <w:kern w:val="2"/>
                <w:sz w:val="20"/>
                <w:szCs w:val="20"/>
                <w:lang w:val="lt-LT"/>
                <w14:ligatures w14:val="standardContextual"/>
              </w:rPr>
              <w:t>Reikalavimas</w:t>
            </w:r>
          </w:p>
        </w:tc>
        <w:tc>
          <w:tcPr>
            <w:tcW w:w="4254" w:type="dxa"/>
            <w:shd w:val="clear" w:color="auto" w:fill="E8E8E8"/>
            <w:vAlign w:val="center"/>
          </w:tcPr>
          <w:p w14:paraId="369A19A6" w14:textId="77777777" w:rsidR="00D5661B" w:rsidRPr="00D5661B" w:rsidRDefault="00D5661B" w:rsidP="00D5661B">
            <w:pPr>
              <w:tabs>
                <w:tab w:val="left" w:pos="1067"/>
              </w:tabs>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cs="Aptos"/>
                <w:b/>
                <w:bCs/>
                <w:kern w:val="2"/>
                <w:sz w:val="20"/>
                <w:szCs w:val="20"/>
                <w:lang w:val="lt-LT"/>
                <w14:ligatures w14:val="standardContextual"/>
              </w:rPr>
              <w:t>Rodiklis</w:t>
            </w:r>
          </w:p>
        </w:tc>
        <w:tc>
          <w:tcPr>
            <w:tcW w:w="1842" w:type="dxa"/>
            <w:shd w:val="clear" w:color="auto" w:fill="E8E8E8"/>
            <w:vAlign w:val="center"/>
          </w:tcPr>
          <w:p w14:paraId="50D6CB19"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cs="Aptos"/>
                <w:b/>
                <w:bCs/>
                <w:kern w:val="2"/>
                <w:sz w:val="20"/>
                <w:szCs w:val="20"/>
                <w:lang w:val="lt-LT"/>
                <w14:ligatures w14:val="standardContextual"/>
              </w:rPr>
              <w:t>Siūlomų prekių techniniai parametrai</w:t>
            </w:r>
          </w:p>
        </w:tc>
      </w:tr>
      <w:tr w:rsidR="00D5661B" w:rsidRPr="00D5661B" w14:paraId="34A2CF10" w14:textId="77777777" w:rsidTr="00C7435A">
        <w:trPr>
          <w:jc w:val="center"/>
        </w:trPr>
        <w:tc>
          <w:tcPr>
            <w:tcW w:w="1696" w:type="dxa"/>
            <w:vMerge w:val="restart"/>
          </w:tcPr>
          <w:p w14:paraId="682C2BD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19A4461"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63DE0F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EECC94F"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CF3D605"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16658C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E68B7C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25E9C3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29BC4D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CDC5F2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D3B2139"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076818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D54727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BB7DED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7ED1DB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Reikalavimai šviestuvų valdikliams </w:t>
            </w:r>
          </w:p>
          <w:p w14:paraId="5E9920F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3925B6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0C956B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70F505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18AE2F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832F0A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5463FD5"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30BA51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0C8837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767996F"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C761C2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A23D6E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BF8D6C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4546F3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63BE33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2891C2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1092C0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7EBD78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DB90B1F"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EEC885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3384B6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1B16C6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E97CDC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0BD7A6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00C61C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60F21C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D8E872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FE4038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967ADB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97FA88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1724B7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8C511A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B4236B1"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638D8A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DDD3D6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B89D9CF"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275ACE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777A19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37EFF1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A0DCC8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E6C64E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F67060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E5ED87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7A22CB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39AFF7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C464F0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0532D4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1FD56F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EFED8F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1D73AC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8F6A81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99BD61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Reikalavimai šviestuvų valdikliams </w:t>
            </w:r>
          </w:p>
        </w:tc>
        <w:tc>
          <w:tcPr>
            <w:tcW w:w="1558" w:type="dxa"/>
            <w:vAlign w:val="center"/>
          </w:tcPr>
          <w:p w14:paraId="4A72339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lastRenderedPageBreak/>
              <w:t>Šviestuvų valdiklių jungties tipas</w:t>
            </w:r>
          </w:p>
        </w:tc>
        <w:tc>
          <w:tcPr>
            <w:tcW w:w="4254" w:type="dxa"/>
            <w:vAlign w:val="center"/>
          </w:tcPr>
          <w:p w14:paraId="1A31D08B"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valdikliai jungiami prie šviestuvo naudojant Zhaga book 18 tipo jungtį.</w:t>
            </w:r>
          </w:p>
        </w:tc>
        <w:tc>
          <w:tcPr>
            <w:tcW w:w="1842" w:type="dxa"/>
            <w:vAlign w:val="center"/>
          </w:tcPr>
          <w:p w14:paraId="041A302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7BB6F35A"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4074E0CC" w14:textId="77777777" w:rsidTr="00C7435A">
        <w:trPr>
          <w:jc w:val="center"/>
        </w:trPr>
        <w:tc>
          <w:tcPr>
            <w:tcW w:w="1696" w:type="dxa"/>
            <w:vMerge/>
          </w:tcPr>
          <w:p w14:paraId="64EE6CF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Align w:val="center"/>
          </w:tcPr>
          <w:p w14:paraId="29D6CC2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valdiklių  maitinimas</w:t>
            </w:r>
          </w:p>
        </w:tc>
        <w:tc>
          <w:tcPr>
            <w:tcW w:w="4254" w:type="dxa"/>
            <w:vAlign w:val="center"/>
          </w:tcPr>
          <w:p w14:paraId="30636D4E"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Šviestuvo valdiklis turi būti maitinamas naudojant DALI D4i standarto šviestuvo maitinimo šaltinį (+-24V)</w:t>
            </w:r>
          </w:p>
        </w:tc>
        <w:tc>
          <w:tcPr>
            <w:tcW w:w="1842" w:type="dxa"/>
            <w:vAlign w:val="center"/>
          </w:tcPr>
          <w:p w14:paraId="71652173"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4FC129FE"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0CB7D667" w14:textId="77777777" w:rsidTr="00C7435A">
        <w:trPr>
          <w:jc w:val="center"/>
        </w:trPr>
        <w:tc>
          <w:tcPr>
            <w:tcW w:w="1696" w:type="dxa"/>
            <w:vMerge/>
          </w:tcPr>
          <w:p w14:paraId="5EE0BEAF"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Align w:val="center"/>
          </w:tcPr>
          <w:p w14:paraId="6F0031D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hAnsi="Times New Roman"/>
                <w:kern w:val="2"/>
                <w:sz w:val="20"/>
                <w:szCs w:val="20"/>
                <w:lang w:val="lt-LT"/>
                <w14:ligatures w14:val="standardContextual"/>
              </w:rPr>
              <w:t>Atsparumas aplinkos poveikiui</w:t>
            </w:r>
          </w:p>
        </w:tc>
        <w:tc>
          <w:tcPr>
            <w:tcW w:w="4254" w:type="dxa"/>
            <w:vAlign w:val="center"/>
          </w:tcPr>
          <w:p w14:paraId="7584DF04"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hAnsi="Times New Roman"/>
                <w:kern w:val="2"/>
                <w:sz w:val="20"/>
                <w:szCs w:val="20"/>
                <w:lang w:val="lt-LT"/>
                <w14:ligatures w14:val="standardContextual"/>
              </w:rPr>
              <w:t>Ne mažiau IP66.</w:t>
            </w:r>
          </w:p>
        </w:tc>
        <w:tc>
          <w:tcPr>
            <w:tcW w:w="1842" w:type="dxa"/>
            <w:vAlign w:val="center"/>
          </w:tcPr>
          <w:p w14:paraId="056C9B76"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3294ACD9"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0B73AD56" w14:textId="77777777" w:rsidTr="00C7435A">
        <w:trPr>
          <w:jc w:val="center"/>
        </w:trPr>
        <w:tc>
          <w:tcPr>
            <w:tcW w:w="1696" w:type="dxa"/>
            <w:vMerge/>
          </w:tcPr>
          <w:p w14:paraId="03A8F18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Align w:val="center"/>
          </w:tcPr>
          <w:p w14:paraId="0346A62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hAnsi="Times New Roman"/>
                <w:kern w:val="2"/>
                <w:sz w:val="20"/>
                <w:szCs w:val="20"/>
                <w:lang w:val="lt-LT"/>
                <w14:ligatures w14:val="standardContextual"/>
              </w:rPr>
              <w:t>Konstrukcinės atsparumo smūginėms apkrovoms klasė</w:t>
            </w:r>
          </w:p>
        </w:tc>
        <w:tc>
          <w:tcPr>
            <w:tcW w:w="4254" w:type="dxa"/>
            <w:vAlign w:val="center"/>
          </w:tcPr>
          <w:p w14:paraId="48610567"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hAnsi="Times New Roman"/>
                <w:kern w:val="2"/>
                <w:sz w:val="20"/>
                <w:szCs w:val="20"/>
                <w:lang w:val="lt-LT"/>
                <w14:ligatures w14:val="standardContextual"/>
              </w:rPr>
              <w:t>Ne mažiau IK08.</w:t>
            </w:r>
          </w:p>
        </w:tc>
        <w:tc>
          <w:tcPr>
            <w:tcW w:w="1842" w:type="dxa"/>
            <w:vAlign w:val="center"/>
          </w:tcPr>
          <w:p w14:paraId="4D191517" w14:textId="77777777" w:rsidR="00D5661B" w:rsidRPr="00D5661B" w:rsidRDefault="00D5661B" w:rsidP="00D5661B">
            <w:pPr>
              <w:spacing w:after="0" w:line="240" w:lineRule="auto"/>
              <w:jc w:val="center"/>
              <w:rPr>
                <w:rFonts w:ascii="Times New Roman" w:hAnsi="Times New Roman"/>
                <w:kern w:val="2"/>
                <w:sz w:val="20"/>
                <w:szCs w:val="20"/>
                <w:lang w:val="lt-LT"/>
                <w14:ligatures w14:val="standardContextual"/>
              </w:rPr>
            </w:pPr>
          </w:p>
          <w:p w14:paraId="564AE793"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12A2D28A"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4C7C8DD9" w14:textId="77777777" w:rsidTr="00C7435A">
        <w:trPr>
          <w:jc w:val="center"/>
        </w:trPr>
        <w:tc>
          <w:tcPr>
            <w:tcW w:w="1696" w:type="dxa"/>
            <w:vMerge/>
          </w:tcPr>
          <w:p w14:paraId="6FCD6E5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Align w:val="center"/>
          </w:tcPr>
          <w:p w14:paraId="370FF9D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hAnsi="Times New Roman"/>
                <w:kern w:val="2"/>
                <w:sz w:val="20"/>
                <w:szCs w:val="20"/>
                <w:lang w:val="lt-LT"/>
                <w14:ligatures w14:val="standardContextual"/>
              </w:rPr>
              <w:t>Darbo temperatūrų reikalavimas</w:t>
            </w:r>
          </w:p>
        </w:tc>
        <w:tc>
          <w:tcPr>
            <w:tcW w:w="4254" w:type="dxa"/>
            <w:vAlign w:val="center"/>
          </w:tcPr>
          <w:p w14:paraId="7AF0AA4F"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hAnsi="Times New Roman"/>
                <w:kern w:val="2"/>
                <w:sz w:val="20"/>
                <w:szCs w:val="20"/>
                <w:lang w:val="lt-LT"/>
                <w14:ligatures w14:val="standardContextual"/>
              </w:rPr>
              <w:t xml:space="preserve">Atitinkantis klimatines sąlygas, bet ne mažesnis nei temperatūrų diapazonas: - 30 + 50 </w:t>
            </w:r>
            <w:r w:rsidRPr="00D5661B">
              <w:rPr>
                <w:rFonts w:ascii="Times New Roman" w:hAnsi="Times New Roman"/>
                <w:kern w:val="2"/>
                <w:sz w:val="20"/>
                <w:szCs w:val="20"/>
                <w:vertAlign w:val="superscript"/>
                <w:lang w:val="lt-LT"/>
                <w14:ligatures w14:val="standardContextual"/>
              </w:rPr>
              <w:t>o</w:t>
            </w:r>
            <w:r w:rsidRPr="00D5661B">
              <w:rPr>
                <w:rFonts w:ascii="Times New Roman" w:hAnsi="Times New Roman"/>
                <w:kern w:val="2"/>
                <w:sz w:val="20"/>
                <w:szCs w:val="20"/>
                <w:lang w:val="lt-LT"/>
                <w14:ligatures w14:val="standardContextual"/>
              </w:rPr>
              <w:t>C.</w:t>
            </w:r>
          </w:p>
        </w:tc>
        <w:tc>
          <w:tcPr>
            <w:tcW w:w="1842" w:type="dxa"/>
            <w:vAlign w:val="center"/>
          </w:tcPr>
          <w:p w14:paraId="7DC2868A"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2AB0676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7987ED82" w14:textId="77777777" w:rsidTr="00C7435A">
        <w:trPr>
          <w:jc w:val="center"/>
        </w:trPr>
        <w:tc>
          <w:tcPr>
            <w:tcW w:w="1696" w:type="dxa"/>
            <w:vMerge/>
          </w:tcPr>
          <w:p w14:paraId="615AA21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Align w:val="center"/>
          </w:tcPr>
          <w:p w14:paraId="6D09012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Naujų valdiklių instaliavimas ir registravimas į apšvietimo valdymo sistemą</w:t>
            </w:r>
          </w:p>
        </w:tc>
        <w:tc>
          <w:tcPr>
            <w:tcW w:w="4254" w:type="dxa"/>
            <w:vAlign w:val="center"/>
          </w:tcPr>
          <w:p w14:paraId="0D7F1DBA"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Ant šviestuvų valdiklių turi būti atvaizduoti unikalūs identifikaciniai numeriai skaičių ir kamera skenuojamų kodų pavidalu. Lengva instaliacija, nereikia papildomų įrankių (Plug&amp;Play principu). Prietaisai užregistruojami į apšvietimo valdymo sistemą naudojant tam skirtą aplikaciją, kuri automatiškai nustato gaminių lokaciją.</w:t>
            </w:r>
            <w:r w:rsidRPr="00D5661B">
              <w:rPr>
                <w:rFonts w:ascii="Times New Roman" w:eastAsia="Aptos" w:hAnsi="Times New Roman"/>
                <w:color w:val="000000"/>
                <w:kern w:val="2"/>
                <w:sz w:val="20"/>
                <w:szCs w:val="20"/>
                <w:lang w:val="lt-LT"/>
                <w14:ligatures w14:val="standardContextual"/>
              </w:rPr>
              <w:t xml:space="preserve"> </w:t>
            </w:r>
          </w:p>
        </w:tc>
        <w:tc>
          <w:tcPr>
            <w:tcW w:w="1842" w:type="dxa"/>
            <w:vAlign w:val="center"/>
          </w:tcPr>
          <w:p w14:paraId="60A41E2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325466A"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180B033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321114B7" w14:textId="77777777" w:rsidTr="00C7435A">
        <w:trPr>
          <w:jc w:val="center"/>
        </w:trPr>
        <w:tc>
          <w:tcPr>
            <w:tcW w:w="1696" w:type="dxa"/>
            <w:vMerge/>
          </w:tcPr>
          <w:p w14:paraId="6EAF96D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val="restart"/>
            <w:vAlign w:val="center"/>
          </w:tcPr>
          <w:p w14:paraId="613A0D91"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B2769B1"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20E6201"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7CD2646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E62AB6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A571D49"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B0B453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A6A7A8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1EBBEC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C02861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7DE601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91862D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valdiklių funkcionalumas</w:t>
            </w:r>
          </w:p>
          <w:p w14:paraId="4795875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E75B9E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56A57BF"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BB4F90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8C255B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25E1A1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F1C3721"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87BC51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F4567A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4A6A9D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8CE891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66D944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4DEB46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EBC6F6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E0A5F9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F010A6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5F8EB4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96614A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1C32FDB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B3B63E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6073ED9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A6E392E"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5194819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493B41B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0154B924"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A4F3B4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3CA1B1D1"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p w14:paraId="222F658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valdiklių funkcionalumas</w:t>
            </w:r>
          </w:p>
        </w:tc>
        <w:tc>
          <w:tcPr>
            <w:tcW w:w="4254" w:type="dxa"/>
          </w:tcPr>
          <w:p w14:paraId="0F577A16" w14:textId="77777777" w:rsidR="00D5661B" w:rsidRPr="00D5661B" w:rsidRDefault="00D5661B" w:rsidP="00D5661B">
            <w:pPr>
              <w:tabs>
                <w:tab w:val="left" w:pos="1067"/>
              </w:tabs>
              <w:spacing w:after="0" w:line="240" w:lineRule="auto"/>
              <w:rPr>
                <w:rFonts w:ascii="Times New Roman" w:eastAsia="Aptos" w:hAnsi="Times New Roman"/>
                <w:color w:val="FF0000"/>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įjungimas ir išjungimas turi būti valdomas per DALI sąsają, naudojant centralizuotą apšvietimo valdymo platformą nenutraukiant elektros energijos tiekimo 24/7.</w:t>
            </w:r>
          </w:p>
        </w:tc>
        <w:tc>
          <w:tcPr>
            <w:tcW w:w="1842" w:type="dxa"/>
          </w:tcPr>
          <w:p w14:paraId="29F369BF"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7A2C905C"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1AAB20AC"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1710EFF9" w14:textId="77777777" w:rsidTr="00C7435A">
        <w:trPr>
          <w:jc w:val="center"/>
        </w:trPr>
        <w:tc>
          <w:tcPr>
            <w:tcW w:w="1696" w:type="dxa"/>
            <w:vMerge/>
          </w:tcPr>
          <w:p w14:paraId="54548D1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4AB598A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33AEFF36"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Užtikrinama šviestuvų valdiklių tarpusavio komunikacija ir nuolatinio ryšio sukūrimas su kaimyninių šviestuvų valdikliais.</w:t>
            </w:r>
          </w:p>
        </w:tc>
        <w:tc>
          <w:tcPr>
            <w:tcW w:w="1842" w:type="dxa"/>
          </w:tcPr>
          <w:p w14:paraId="5B8196B4"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157F5A4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51B7E675"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46124011" w14:textId="77777777" w:rsidTr="00C7435A">
        <w:trPr>
          <w:jc w:val="center"/>
        </w:trPr>
        <w:tc>
          <w:tcPr>
            <w:tcW w:w="1696" w:type="dxa"/>
            <w:vMerge/>
          </w:tcPr>
          <w:p w14:paraId="7FD2D249"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55DA288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2D511C4E"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Šviestuvų valdikliai užtikrina galimybę komunikuoti su kitais prie to paties šviestuvo Zhaga jungtimi prijungtais įrenginiais.</w:t>
            </w:r>
          </w:p>
        </w:tc>
        <w:tc>
          <w:tcPr>
            <w:tcW w:w="1842" w:type="dxa"/>
          </w:tcPr>
          <w:p w14:paraId="1BB7B9B3"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725BC7F0"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0E46C8FD" w14:textId="77777777" w:rsidTr="00C7435A">
        <w:trPr>
          <w:jc w:val="center"/>
        </w:trPr>
        <w:tc>
          <w:tcPr>
            <w:tcW w:w="1696" w:type="dxa"/>
            <w:vMerge/>
          </w:tcPr>
          <w:p w14:paraId="4530AC02"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7743AEC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7A94F144"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Valdikliai turi galimybę veikti pagal astronominį ir saulės tekėjimo / leidimosi laiką.</w:t>
            </w:r>
          </w:p>
        </w:tc>
        <w:tc>
          <w:tcPr>
            <w:tcW w:w="1842" w:type="dxa"/>
          </w:tcPr>
          <w:p w14:paraId="3EF8A9FA"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649DA16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00E6DA09" w14:textId="77777777" w:rsidTr="00C7435A">
        <w:trPr>
          <w:jc w:val="center"/>
        </w:trPr>
        <w:tc>
          <w:tcPr>
            <w:tcW w:w="1696" w:type="dxa"/>
            <w:vMerge/>
          </w:tcPr>
          <w:p w14:paraId="4C99451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2EFC392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1D29770B"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Galimybė valdiklių pagalba keisti šviestuvo apšvietimo intensyvumą diapazone nuo 0% iki 100%</w:t>
            </w:r>
          </w:p>
        </w:tc>
        <w:tc>
          <w:tcPr>
            <w:tcW w:w="1842" w:type="dxa"/>
          </w:tcPr>
          <w:p w14:paraId="5AC8ADB9"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5FBD6C0B"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0C370A77" w14:textId="77777777" w:rsidTr="00C7435A">
        <w:trPr>
          <w:jc w:val="center"/>
        </w:trPr>
        <w:tc>
          <w:tcPr>
            <w:tcW w:w="1696" w:type="dxa"/>
            <w:vMerge/>
          </w:tcPr>
          <w:p w14:paraId="33473E4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4F2DB7D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27F263FF"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Galimybė naudoti duomenis iš išorinių apšvietos matavimo įrenginių (matavimai atliekami lux matavimo vienetais), ir pagal gautus duomenis kurti individualius apšvietimo scenarijus.</w:t>
            </w:r>
          </w:p>
        </w:tc>
        <w:tc>
          <w:tcPr>
            <w:tcW w:w="1842" w:type="dxa"/>
          </w:tcPr>
          <w:p w14:paraId="18F3084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3E924392"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18994801" w14:textId="77777777" w:rsidTr="00C7435A">
        <w:trPr>
          <w:jc w:val="center"/>
        </w:trPr>
        <w:tc>
          <w:tcPr>
            <w:tcW w:w="1696" w:type="dxa"/>
            <w:vMerge/>
          </w:tcPr>
          <w:p w14:paraId="3699233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2BE8C05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1B2858EC"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Šviestuvo valdiklis turi galimybę perduoti duomenis reikalingus šviestuvo ir valdiklio būsenos nustatymui.</w:t>
            </w:r>
          </w:p>
        </w:tc>
        <w:tc>
          <w:tcPr>
            <w:tcW w:w="1842" w:type="dxa"/>
          </w:tcPr>
          <w:p w14:paraId="75E824DB"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65DADE91"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549C0C22" w14:textId="77777777" w:rsidTr="00C7435A">
        <w:trPr>
          <w:trHeight w:val="526"/>
          <w:jc w:val="center"/>
        </w:trPr>
        <w:tc>
          <w:tcPr>
            <w:tcW w:w="1696" w:type="dxa"/>
            <w:vMerge/>
          </w:tcPr>
          <w:p w14:paraId="4B6C1459"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0C5566D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4356E4AD"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Šviestuvo valdiklis turi galimybę nustatyti ir reguliuoti apšvietimo atstumą iki ir už judančio objekto ir apšvietimo intensyvumą, pagal duomenis iš išorinio judesio jutiklio.</w:t>
            </w:r>
          </w:p>
        </w:tc>
        <w:tc>
          <w:tcPr>
            <w:tcW w:w="1842" w:type="dxa"/>
          </w:tcPr>
          <w:p w14:paraId="778F9EE1"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5BCF1C5E"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33801B17"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2286CFCC" w14:textId="77777777" w:rsidTr="00C7435A">
        <w:trPr>
          <w:jc w:val="center"/>
        </w:trPr>
        <w:tc>
          <w:tcPr>
            <w:tcW w:w="1696" w:type="dxa"/>
            <w:vMerge/>
          </w:tcPr>
          <w:p w14:paraId="018A58D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tcPr>
          <w:p w14:paraId="337EAD1C"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1DC3DAD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Turi būti užtikrinta, kad dingus ryšiui su centriniu serveriu valdikliai veiks autonomiškai:</w:t>
            </w:r>
          </w:p>
          <w:p w14:paraId="7DAE92D9"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    • Visos pagrindinės valdiklio valdymo funkcijos (įjungimas/išjungimas, pritemdymas, scenarijų vykdymas) tęstų darbą autonomiškai.</w:t>
            </w:r>
          </w:p>
          <w:p w14:paraId="2D448E4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    • Adaptyvus apšvietimas veiktų remiantis vietiniais judesio ir apšviestumo jutikliais bei iš anksto nustatytais scenarijais:</w:t>
            </w:r>
          </w:p>
          <w:p w14:paraId="3A11EF6A"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        - šviesos intensyvumas turi būti reguliuojamas pagal žmonių buvimą (pagal objekto judėjimą atitinkamai didinamas arba mažinamas apšvietimo lygis);</w:t>
            </w:r>
          </w:p>
          <w:p w14:paraId="5D1A77E5"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        - apšviestumo jutikliai koreguoja šviesos intensyvumą atsižvelgiant į natūralią šviesą, kad būtų palaikytas tik reikalingas papildomas apšvietimas;</w:t>
            </w:r>
          </w:p>
          <w:p w14:paraId="5B76637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        - laiko grafikai, paros režimai ir kiti energijos taupymo scenarijai vykdomi automatiškai.</w:t>
            </w:r>
          </w:p>
          <w:p w14:paraId="67D356F9"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    • Informacija apie užfiksuotą judesį būtų perduodama kaimyniniams valdikliams, kad būtų užtikrintas sklandus apšvietimo perėjimas tarp zonų ir optimalus energijos vartojimas.</w:t>
            </w:r>
          </w:p>
          <w:p w14:paraId="31BC80E0"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lastRenderedPageBreak/>
              <w:t xml:space="preserve">    • Naudotojo nustatyti scenarijai ir parametrai būtų saugomi vietinėje atmintyje, kad sistema galėtų veikti savarankiškai.</w:t>
            </w:r>
          </w:p>
          <w:p w14:paraId="27A8D2DD" w14:textId="77777777" w:rsidR="00D5661B" w:rsidRPr="00D5661B" w:rsidRDefault="00D5661B" w:rsidP="00D5661B">
            <w:pPr>
              <w:spacing w:after="0" w:line="240" w:lineRule="auto"/>
              <w:ind w:left="720"/>
              <w:rPr>
                <w:rFonts w:ascii="Times New Roman" w:eastAsia="Aptos" w:hAnsi="Times New Roman"/>
                <w:kern w:val="2"/>
                <w:sz w:val="20"/>
                <w:szCs w:val="20"/>
                <w:lang w:val="lt-LT"/>
                <w14:ligatures w14:val="standardContextual"/>
              </w:rPr>
            </w:pPr>
          </w:p>
        </w:tc>
        <w:tc>
          <w:tcPr>
            <w:tcW w:w="1842" w:type="dxa"/>
          </w:tcPr>
          <w:p w14:paraId="12AE38B0"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40C16798"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56AFF9C6"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380E0CA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0E092A55"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10A9BE6C"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5AFAE9E8"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66EC5DB8"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14D44007"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2DA8FA67"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469AFB30"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42A33C00"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0B41A47E"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70503D1A"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51450BA6"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60DCCD39"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11B9EF75"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252416A0"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7484B7A9"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3C521467" w14:textId="77777777" w:rsidTr="00C7435A">
        <w:trPr>
          <w:jc w:val="center"/>
        </w:trPr>
        <w:tc>
          <w:tcPr>
            <w:tcW w:w="1696" w:type="dxa"/>
            <w:vMerge/>
          </w:tcPr>
          <w:p w14:paraId="28DE9343"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Align w:val="center"/>
          </w:tcPr>
          <w:p w14:paraId="7DC4361F"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valdiklių programinės įrangos atnaujinimas</w:t>
            </w:r>
          </w:p>
        </w:tc>
        <w:tc>
          <w:tcPr>
            <w:tcW w:w="4254" w:type="dxa"/>
          </w:tcPr>
          <w:p w14:paraId="6B5D39B9" w14:textId="77777777" w:rsidR="00D5661B" w:rsidRPr="00D5661B" w:rsidRDefault="00D5661B" w:rsidP="00D5661B">
            <w:pPr>
              <w:tabs>
                <w:tab w:val="left" w:pos="1067"/>
              </w:tabs>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 xml:space="preserve">Šviestuvų valdiklių programinės įrangos atnaujinimas turi būti vykdomas nuotoliniu būdu. Atnaujinimas turi būti šifruotas. </w:t>
            </w:r>
          </w:p>
        </w:tc>
        <w:tc>
          <w:tcPr>
            <w:tcW w:w="1842" w:type="dxa"/>
          </w:tcPr>
          <w:p w14:paraId="727C4EC9"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25E77A78"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21F76ADB" w14:textId="77777777" w:rsidTr="00C7435A">
        <w:trPr>
          <w:jc w:val="center"/>
        </w:trPr>
        <w:tc>
          <w:tcPr>
            <w:tcW w:w="1696" w:type="dxa"/>
            <w:vMerge/>
          </w:tcPr>
          <w:p w14:paraId="33E57FD9"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val="restart"/>
            <w:vAlign w:val="center"/>
          </w:tcPr>
          <w:p w14:paraId="066665C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valdiklių komunikacijos</w:t>
            </w:r>
          </w:p>
        </w:tc>
        <w:tc>
          <w:tcPr>
            <w:tcW w:w="4254" w:type="dxa"/>
          </w:tcPr>
          <w:p w14:paraId="215C2545" w14:textId="77777777" w:rsidR="00D5661B" w:rsidRPr="00D5661B" w:rsidRDefault="00D5661B" w:rsidP="00D5661B">
            <w:pPr>
              <w:tabs>
                <w:tab w:val="left" w:pos="1067"/>
              </w:tabs>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Šviestuvų valdikliai turi turėti RF868Mhz komunikaciją.</w:t>
            </w:r>
          </w:p>
        </w:tc>
        <w:tc>
          <w:tcPr>
            <w:tcW w:w="1842" w:type="dxa"/>
          </w:tcPr>
          <w:p w14:paraId="670E7998"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315B9888"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45476840" w14:textId="77777777" w:rsidTr="00C7435A">
        <w:trPr>
          <w:jc w:val="center"/>
        </w:trPr>
        <w:tc>
          <w:tcPr>
            <w:tcW w:w="1696" w:type="dxa"/>
            <w:vMerge/>
          </w:tcPr>
          <w:p w14:paraId="2BCB180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vAlign w:val="center"/>
          </w:tcPr>
          <w:p w14:paraId="2966389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51959D1F"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Šviestuvų valdiklių tarpusavio radijo komunikacija šifruota nemažiau nei 128 bitų ilgio šifravimo raktu.</w:t>
            </w:r>
          </w:p>
        </w:tc>
        <w:tc>
          <w:tcPr>
            <w:tcW w:w="1842" w:type="dxa"/>
          </w:tcPr>
          <w:p w14:paraId="73B984CD"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2F28A4CF"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7DCE2DD9" w14:textId="77777777" w:rsidTr="00C7435A">
        <w:trPr>
          <w:jc w:val="center"/>
        </w:trPr>
        <w:tc>
          <w:tcPr>
            <w:tcW w:w="1696" w:type="dxa"/>
            <w:vMerge/>
          </w:tcPr>
          <w:p w14:paraId="5F772AE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vAlign w:val="center"/>
          </w:tcPr>
          <w:p w14:paraId="79B6B177"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70C32D98"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olor w:val="000000"/>
                <w:kern w:val="2"/>
                <w:sz w:val="20"/>
                <w:szCs w:val="20"/>
                <w:lang w:val="lt-LT"/>
                <w14:ligatures w14:val="standardContextual"/>
              </w:rPr>
              <w:t>Šviestuvų valdikliai vykdo komunikaciją su serveriu nustatymams, apskaitai, gedimų kontrolei, apšvietimo profilių realizavimui.</w:t>
            </w:r>
          </w:p>
        </w:tc>
        <w:tc>
          <w:tcPr>
            <w:tcW w:w="1842" w:type="dxa"/>
          </w:tcPr>
          <w:p w14:paraId="0AB91ABB"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7A432ACF"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5BEB745F" w14:textId="77777777" w:rsidTr="00C7435A">
        <w:trPr>
          <w:jc w:val="center"/>
        </w:trPr>
        <w:tc>
          <w:tcPr>
            <w:tcW w:w="1696" w:type="dxa"/>
            <w:vMerge/>
          </w:tcPr>
          <w:p w14:paraId="69C1D856"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Merge/>
            <w:vAlign w:val="center"/>
          </w:tcPr>
          <w:p w14:paraId="4C955AD8"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4254" w:type="dxa"/>
          </w:tcPr>
          <w:p w14:paraId="18CAF720" w14:textId="77777777" w:rsidR="00D5661B" w:rsidRPr="00D5661B" w:rsidRDefault="00D5661B" w:rsidP="00D5661B">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D5661B">
              <w:rPr>
                <w:rFonts w:ascii="Times New Roman" w:eastAsia="Aptos" w:hAnsi="Times New Roman" w:cs="Aptos"/>
                <w:kern w:val="2"/>
                <w:sz w:val="20"/>
                <w:szCs w:val="20"/>
                <w:lang w:val="lt-LT"/>
                <w14:ligatures w14:val="standardContextual"/>
              </w:rPr>
              <w:t>Šviestuvų valdikliai turi tarpusavyje komunikuoti RF 868 MHz (ar kitu tinkamu) dažniu, sudarydami vidinį tinklą, veikiantį tinklinės topologijos (angl. mesh) režimu. Tinklas turi būti saviorganizuojantis, šifruotas, gebantis palaikyti kelis prieigos taškus (angl. border routers), o kiekvienas valdiklis turi būti pasiekiamas per daugiau nei vieną prieigos tašką, kad būtų garantuotas stabilus valdymo ir stebėsenos funkcionalumas.</w:t>
            </w:r>
          </w:p>
        </w:tc>
        <w:tc>
          <w:tcPr>
            <w:tcW w:w="1842" w:type="dxa"/>
          </w:tcPr>
          <w:p w14:paraId="3D773442"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211C9335"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604819D1"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p>
          <w:p w14:paraId="49133E4B"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02499526"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tc>
      </w:tr>
      <w:tr w:rsidR="00D5661B" w:rsidRPr="00D5661B" w14:paraId="010D205A" w14:textId="77777777" w:rsidTr="00C7435A">
        <w:trPr>
          <w:jc w:val="center"/>
        </w:trPr>
        <w:tc>
          <w:tcPr>
            <w:tcW w:w="1696" w:type="dxa"/>
            <w:vMerge/>
          </w:tcPr>
          <w:p w14:paraId="72DC48BD"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p>
        </w:tc>
        <w:tc>
          <w:tcPr>
            <w:tcW w:w="1558" w:type="dxa"/>
            <w:vAlign w:val="center"/>
          </w:tcPr>
          <w:p w14:paraId="07DF5E8B" w14:textId="77777777" w:rsidR="00D5661B" w:rsidRPr="00D5661B" w:rsidRDefault="00D5661B" w:rsidP="00D5661B">
            <w:pPr>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valdiklių standartai</w:t>
            </w:r>
          </w:p>
        </w:tc>
        <w:tc>
          <w:tcPr>
            <w:tcW w:w="4254" w:type="dxa"/>
          </w:tcPr>
          <w:p w14:paraId="1F3AB2EB" w14:textId="77777777" w:rsidR="00D5661B" w:rsidRPr="00D5661B" w:rsidRDefault="00D5661B" w:rsidP="00D5661B">
            <w:pPr>
              <w:tabs>
                <w:tab w:val="left" w:pos="1067"/>
              </w:tabs>
              <w:spacing w:after="0" w:line="240" w:lineRule="auto"/>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Šviestuvų valdikliai turi atitikti CE, RED standartus:</w:t>
            </w:r>
            <w:r w:rsidRPr="00D5661B">
              <w:rPr>
                <w:rFonts w:ascii="Times New Roman" w:eastAsia="Aptos" w:hAnsi="Times New Roman"/>
                <w:kern w:val="2"/>
                <w:sz w:val="20"/>
                <w:szCs w:val="20"/>
                <w:lang w:val="lt-LT"/>
                <w14:ligatures w14:val="standardContextual"/>
              </w:rPr>
              <w:br/>
              <w:t xml:space="preserve">EN IEC 62368-1:2020 + A11:2020 </w:t>
            </w:r>
            <w:r w:rsidRPr="00D5661B">
              <w:rPr>
                <w:rFonts w:ascii="Times New Roman" w:eastAsia="Aptos" w:hAnsi="Times New Roman"/>
                <w:kern w:val="2"/>
                <w:sz w:val="20"/>
                <w:szCs w:val="20"/>
                <w:lang w:val="lt-LT"/>
                <w14:ligatures w14:val="standardContextual"/>
              </w:rPr>
              <w:br/>
              <w:t>ETSI EN 301 489-1 V2.2.3</w:t>
            </w:r>
            <w:r w:rsidRPr="00D5661B">
              <w:rPr>
                <w:rFonts w:ascii="Times New Roman" w:eastAsia="Aptos" w:hAnsi="Times New Roman"/>
                <w:kern w:val="2"/>
                <w:sz w:val="20"/>
                <w:szCs w:val="20"/>
                <w:lang w:val="lt-LT"/>
                <w14:ligatures w14:val="standardContextual"/>
              </w:rPr>
              <w:br/>
              <w:t>ETSI EN 301 489-3 V2.3.2</w:t>
            </w:r>
            <w:r w:rsidRPr="00D5661B">
              <w:rPr>
                <w:rFonts w:ascii="Times New Roman" w:eastAsia="Aptos" w:hAnsi="Times New Roman"/>
                <w:kern w:val="2"/>
                <w:sz w:val="20"/>
                <w:szCs w:val="20"/>
                <w:lang w:val="lt-LT"/>
                <w14:ligatures w14:val="standardContextual"/>
              </w:rPr>
              <w:br/>
              <w:t>ETSI EN 301 489-52 V1.2.1</w:t>
            </w:r>
            <w:r w:rsidRPr="00D5661B">
              <w:rPr>
                <w:rFonts w:ascii="Times New Roman" w:eastAsia="Aptos" w:hAnsi="Times New Roman"/>
                <w:kern w:val="2"/>
                <w:sz w:val="20"/>
                <w:szCs w:val="20"/>
                <w:lang w:val="lt-LT"/>
                <w14:ligatures w14:val="standardContextual"/>
              </w:rPr>
              <w:br/>
              <w:t>ETSI EN 300 220-1 V3.1.1</w:t>
            </w:r>
            <w:r w:rsidRPr="00D5661B">
              <w:rPr>
                <w:rFonts w:ascii="Times New Roman" w:eastAsia="Aptos" w:hAnsi="Times New Roman"/>
                <w:kern w:val="2"/>
                <w:sz w:val="20"/>
                <w:szCs w:val="20"/>
                <w:lang w:val="lt-LT"/>
                <w14:ligatures w14:val="standardContextual"/>
              </w:rPr>
              <w:br/>
              <w:t>ETSI EN 300 220-2 V3.2.1</w:t>
            </w:r>
            <w:r w:rsidRPr="00D5661B">
              <w:rPr>
                <w:rFonts w:ascii="Times New Roman" w:eastAsia="Aptos" w:hAnsi="Times New Roman"/>
                <w:kern w:val="2"/>
                <w:sz w:val="20"/>
                <w:szCs w:val="20"/>
                <w:lang w:val="lt-LT"/>
                <w14:ligatures w14:val="standardContextual"/>
              </w:rPr>
              <w:br/>
              <w:t>ETSI EN 301 908-1 V15.2.1</w:t>
            </w:r>
            <w:r w:rsidRPr="00D5661B">
              <w:rPr>
                <w:rFonts w:ascii="Times New Roman" w:eastAsia="Aptos" w:hAnsi="Times New Roman"/>
                <w:kern w:val="2"/>
                <w:sz w:val="20"/>
                <w:szCs w:val="20"/>
                <w:lang w:val="lt-LT"/>
                <w14:ligatures w14:val="standardContextual"/>
              </w:rPr>
              <w:br/>
              <w:t>ETSI EN 301 908-13 V13.2.1</w:t>
            </w:r>
            <w:r w:rsidRPr="00D5661B">
              <w:rPr>
                <w:rFonts w:ascii="Times New Roman" w:eastAsia="Aptos" w:hAnsi="Times New Roman"/>
                <w:kern w:val="2"/>
                <w:sz w:val="20"/>
                <w:szCs w:val="20"/>
                <w:lang w:val="lt-LT"/>
                <w14:ligatures w14:val="standardContextual"/>
              </w:rPr>
              <w:br/>
              <w:t>EN IEC 62311:2020</w:t>
            </w:r>
          </w:p>
        </w:tc>
        <w:tc>
          <w:tcPr>
            <w:tcW w:w="1842" w:type="dxa"/>
          </w:tcPr>
          <w:p w14:paraId="29EEB298" w14:textId="77777777" w:rsidR="00D5661B" w:rsidRPr="00D5661B" w:rsidRDefault="00D5661B" w:rsidP="00D5661B">
            <w:pPr>
              <w:spacing w:after="0" w:line="240" w:lineRule="auto"/>
              <w:jc w:val="center"/>
              <w:rPr>
                <w:rFonts w:ascii="Times New Roman" w:eastAsia="Aptos"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w:t>
            </w:r>
          </w:p>
          <w:p w14:paraId="45464729" w14:textId="77777777" w:rsidR="00D5661B" w:rsidRPr="00D5661B" w:rsidRDefault="00D5661B" w:rsidP="00D5661B">
            <w:pPr>
              <w:spacing w:after="0" w:line="240" w:lineRule="auto"/>
              <w:jc w:val="center"/>
              <w:rPr>
                <w:rFonts w:ascii="Times New Roman" w:hAnsi="Times New Roman"/>
                <w:kern w:val="2"/>
                <w:sz w:val="20"/>
                <w:szCs w:val="20"/>
                <w:lang w:val="lt-LT"/>
                <w14:ligatures w14:val="standardContextual"/>
              </w:rPr>
            </w:pPr>
            <w:r w:rsidRPr="00D5661B">
              <w:rPr>
                <w:rFonts w:ascii="Times New Roman" w:eastAsia="Aptos" w:hAnsi="Times New Roman"/>
                <w:kern w:val="2"/>
                <w:sz w:val="20"/>
                <w:szCs w:val="20"/>
                <w:lang w:val="lt-LT"/>
                <w14:ligatures w14:val="standardContextual"/>
              </w:rPr>
              <w:t>(atitinka/neatitinka)</w:t>
            </w:r>
          </w:p>
          <w:p w14:paraId="04530C57" w14:textId="0617C1ED" w:rsidR="00D5661B" w:rsidRPr="00D5661B" w:rsidRDefault="00D5661B" w:rsidP="00696908">
            <w:pPr>
              <w:spacing w:after="0" w:line="240" w:lineRule="auto"/>
              <w:jc w:val="center"/>
              <w:rPr>
                <w:rFonts w:ascii="Times New Roman" w:eastAsia="Aptos" w:hAnsi="Times New Roman"/>
                <w:kern w:val="2"/>
                <w:sz w:val="20"/>
                <w:szCs w:val="20"/>
                <w:lang w:val="lt-LT"/>
                <w14:ligatures w14:val="standardContextual"/>
              </w:rPr>
            </w:pPr>
          </w:p>
        </w:tc>
      </w:tr>
    </w:tbl>
    <w:p w14:paraId="3D84E1E7" w14:textId="77777777" w:rsidR="00D5661B" w:rsidRPr="00D02C55" w:rsidRDefault="00D5661B" w:rsidP="00D5661B">
      <w:pPr>
        <w:spacing w:after="0" w:line="240" w:lineRule="auto"/>
        <w:rPr>
          <w:rFonts w:ascii="Times New Roman" w:hAnsi="Times New Roman"/>
          <w:sz w:val="24"/>
          <w:szCs w:val="24"/>
        </w:rPr>
      </w:pPr>
    </w:p>
    <w:p w14:paraId="345F75F8" w14:textId="77777777" w:rsidR="007E223B" w:rsidRPr="00D02C55" w:rsidRDefault="007E223B" w:rsidP="007E223B">
      <w:pPr>
        <w:spacing w:after="0" w:line="240" w:lineRule="auto"/>
        <w:rPr>
          <w:rFonts w:ascii="Times New Roman" w:hAnsi="Times New Roman"/>
          <w:kern w:val="2"/>
          <w:sz w:val="24"/>
          <w:szCs w:val="24"/>
          <w14:ligatures w14:val="standardContextual"/>
        </w:rPr>
      </w:pPr>
    </w:p>
    <w:p w14:paraId="2A8D49E6" w14:textId="1D467E14" w:rsidR="007E223B" w:rsidRPr="00D02C55" w:rsidRDefault="007E223B" w:rsidP="007E223B">
      <w:pPr>
        <w:spacing w:after="0" w:line="240" w:lineRule="auto"/>
        <w:rPr>
          <w:rFonts w:ascii="Times New Roman" w:hAnsi="Times New Roman"/>
          <w:kern w:val="2"/>
          <w:sz w:val="24"/>
          <w:szCs w:val="24"/>
          <w14:ligatures w14:val="standardContextual"/>
        </w:rPr>
      </w:pPr>
      <w:r w:rsidRPr="00D02C55">
        <w:rPr>
          <w:rFonts w:ascii="Times New Roman" w:hAnsi="Times New Roman"/>
          <w:kern w:val="2"/>
          <w:sz w:val="24"/>
          <w:szCs w:val="24"/>
          <w14:ligatures w14:val="standardContextual"/>
        </w:rPr>
        <w:t>3 lentelė. Reikalavimai šviestuvų valdikliams su duomenų perdavimo funkcija</w:t>
      </w:r>
    </w:p>
    <w:tbl>
      <w:tblPr>
        <w:tblStyle w:val="Lentelstinklelis1"/>
        <w:tblpPr w:leftFromText="180" w:rightFromText="180" w:vertAnchor="text" w:tblpXSpec="center" w:tblpY="1"/>
        <w:tblOverlap w:val="never"/>
        <w:tblW w:w="9350" w:type="dxa"/>
        <w:jc w:val="center"/>
        <w:tblLayout w:type="fixed"/>
        <w:tblLook w:val="04A0" w:firstRow="1" w:lastRow="0" w:firstColumn="1" w:lastColumn="0" w:noHBand="0" w:noVBand="1"/>
      </w:tblPr>
      <w:tblGrid>
        <w:gridCol w:w="1696"/>
        <w:gridCol w:w="1559"/>
        <w:gridCol w:w="4253"/>
        <w:gridCol w:w="1842"/>
      </w:tblGrid>
      <w:tr w:rsidR="00B620ED" w:rsidRPr="00B620ED" w14:paraId="456F05E4" w14:textId="77777777" w:rsidTr="00B620ED">
        <w:trPr>
          <w:tblHeader/>
          <w:jc w:val="center"/>
        </w:trPr>
        <w:tc>
          <w:tcPr>
            <w:tcW w:w="1696" w:type="dxa"/>
            <w:shd w:val="clear" w:color="auto" w:fill="E8E8E8"/>
            <w:vAlign w:val="center"/>
          </w:tcPr>
          <w:p w14:paraId="229455AC"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cs="Aptos"/>
                <w:b/>
                <w:bCs/>
                <w:kern w:val="2"/>
                <w:sz w:val="20"/>
                <w:szCs w:val="20"/>
                <w:lang w:val="lt-LT"/>
                <w14:ligatures w14:val="standardContextual"/>
              </w:rPr>
              <w:t>Veiklos kriterijus</w:t>
            </w:r>
          </w:p>
        </w:tc>
        <w:tc>
          <w:tcPr>
            <w:tcW w:w="1559" w:type="dxa"/>
            <w:shd w:val="clear" w:color="auto" w:fill="E8E8E8"/>
            <w:vAlign w:val="center"/>
          </w:tcPr>
          <w:p w14:paraId="2FA76813"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cs="Aptos"/>
                <w:b/>
                <w:bCs/>
                <w:kern w:val="2"/>
                <w:sz w:val="20"/>
                <w:szCs w:val="20"/>
                <w:lang w:val="lt-LT"/>
                <w14:ligatures w14:val="standardContextual"/>
              </w:rPr>
              <w:t>Reikalavimas</w:t>
            </w:r>
          </w:p>
        </w:tc>
        <w:tc>
          <w:tcPr>
            <w:tcW w:w="4253" w:type="dxa"/>
            <w:shd w:val="clear" w:color="auto" w:fill="E8E8E8"/>
            <w:vAlign w:val="center"/>
          </w:tcPr>
          <w:p w14:paraId="44506A68" w14:textId="77777777" w:rsidR="00B620ED" w:rsidRPr="00B620ED" w:rsidRDefault="00B620ED" w:rsidP="00B620ED">
            <w:pPr>
              <w:tabs>
                <w:tab w:val="left" w:pos="1067"/>
              </w:tabs>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cs="Aptos"/>
                <w:b/>
                <w:bCs/>
                <w:kern w:val="2"/>
                <w:sz w:val="20"/>
                <w:szCs w:val="20"/>
                <w:lang w:val="lt-LT"/>
                <w14:ligatures w14:val="standardContextual"/>
              </w:rPr>
              <w:t>Rodiklis</w:t>
            </w:r>
          </w:p>
        </w:tc>
        <w:tc>
          <w:tcPr>
            <w:tcW w:w="1842" w:type="dxa"/>
            <w:shd w:val="clear" w:color="auto" w:fill="E8E8E8"/>
            <w:vAlign w:val="center"/>
          </w:tcPr>
          <w:p w14:paraId="5C0EF8E3"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cs="Aptos"/>
                <w:b/>
                <w:bCs/>
                <w:kern w:val="2"/>
                <w:sz w:val="20"/>
                <w:szCs w:val="20"/>
                <w:lang w:val="lt-LT"/>
                <w14:ligatures w14:val="standardContextual"/>
              </w:rPr>
              <w:t>Siūlomų prekių techniniai parametrai</w:t>
            </w:r>
          </w:p>
        </w:tc>
      </w:tr>
      <w:tr w:rsidR="00B620ED" w:rsidRPr="00B620ED" w14:paraId="2233B1B0" w14:textId="77777777" w:rsidTr="00C7435A">
        <w:trPr>
          <w:jc w:val="center"/>
        </w:trPr>
        <w:tc>
          <w:tcPr>
            <w:tcW w:w="1696" w:type="dxa"/>
            <w:vMerge w:val="restart"/>
          </w:tcPr>
          <w:p w14:paraId="4F41C51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9338F6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A10254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873C32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C119FC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B2A95F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BC8F3CF"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73E316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7FB0BB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04FD8BF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0DEFD28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46B932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DF9156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07B7399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B29CED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Reikalavimai šviestuvų valdikliams su duomenų perdavimo funkcija</w:t>
            </w:r>
          </w:p>
          <w:p w14:paraId="2DF0FEA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165F96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01DA8C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CDFC0C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0EF2F214"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93D98B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B17BDA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08D48DF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D56D06F"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68729C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A59E5D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5D37EAA"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DAF088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EE671B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9A64C1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BC1952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C84A72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80C774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148B3F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D2DB88A"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0E0D78DA"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5E1FA4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94AEFF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0AE410A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A6076B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1B646D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8C82DC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28FE67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7588E9D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07F1CE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7843D8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73A4B8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2712754"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9FEA9D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9C58AC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A698B3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E0ED38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9D51F3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701B0D3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8D601F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5155F2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FF13F6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51933A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2DF1EC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4AB957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592281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3199C4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88C3A8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6AE7A3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E92EDF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75BFE4B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DB6EF7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Reikalavimai šviestuvų valdikliams su duomenų perdavimo funkcija</w:t>
            </w:r>
          </w:p>
          <w:p w14:paraId="4E0E7D8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1CF28C3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lastRenderedPageBreak/>
              <w:t>Šviestuvų valdiklių su duomenų perdavimo funkcija jungties tipas</w:t>
            </w:r>
          </w:p>
        </w:tc>
        <w:tc>
          <w:tcPr>
            <w:tcW w:w="4253" w:type="dxa"/>
            <w:vAlign w:val="center"/>
          </w:tcPr>
          <w:p w14:paraId="1FF92013"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Šviestuvų valdikliai jungiami prie šviestuvo naudojant Zhaga book 18 tipo jungtį.</w:t>
            </w:r>
          </w:p>
        </w:tc>
        <w:tc>
          <w:tcPr>
            <w:tcW w:w="1842" w:type="dxa"/>
            <w:vAlign w:val="center"/>
          </w:tcPr>
          <w:p w14:paraId="33503E7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287817BF"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7515DAB4" w14:textId="77777777" w:rsidTr="00C7435A">
        <w:trPr>
          <w:jc w:val="center"/>
        </w:trPr>
        <w:tc>
          <w:tcPr>
            <w:tcW w:w="1696" w:type="dxa"/>
            <w:vMerge/>
          </w:tcPr>
          <w:p w14:paraId="3434625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58AE50D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Šviestuvų valdiklių su duomenų perdavimo funkcija ir  maitinimas</w:t>
            </w:r>
          </w:p>
        </w:tc>
        <w:tc>
          <w:tcPr>
            <w:tcW w:w="4253" w:type="dxa"/>
            <w:vAlign w:val="center"/>
          </w:tcPr>
          <w:p w14:paraId="325F4342"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Šviestuvo valdiklis turi būti maitinamas naudojant DALI D4i standarto šviestuvo maitinimo šaltinį (+-24V)</w:t>
            </w:r>
          </w:p>
        </w:tc>
        <w:tc>
          <w:tcPr>
            <w:tcW w:w="1842" w:type="dxa"/>
            <w:vAlign w:val="center"/>
          </w:tcPr>
          <w:p w14:paraId="0BA412F2"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30778AD5"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63039A4A" w14:textId="77777777" w:rsidTr="00C7435A">
        <w:trPr>
          <w:jc w:val="center"/>
        </w:trPr>
        <w:tc>
          <w:tcPr>
            <w:tcW w:w="1696" w:type="dxa"/>
            <w:vMerge/>
          </w:tcPr>
          <w:p w14:paraId="6274169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1A945C2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hAnsi="Times New Roman"/>
                <w:kern w:val="2"/>
                <w:sz w:val="20"/>
                <w:szCs w:val="20"/>
                <w:lang w:val="lt-LT"/>
                <w14:ligatures w14:val="standardContextual"/>
              </w:rPr>
              <w:t>Atsparumas aplinkos poveikiui</w:t>
            </w:r>
          </w:p>
        </w:tc>
        <w:tc>
          <w:tcPr>
            <w:tcW w:w="4253" w:type="dxa"/>
            <w:vAlign w:val="center"/>
          </w:tcPr>
          <w:p w14:paraId="48A10DB4"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hAnsi="Times New Roman"/>
                <w:kern w:val="2"/>
                <w:sz w:val="20"/>
                <w:szCs w:val="20"/>
                <w:lang w:val="lt-LT"/>
                <w14:ligatures w14:val="standardContextual"/>
              </w:rPr>
              <w:t>Ne mažiau IP66.</w:t>
            </w:r>
          </w:p>
        </w:tc>
        <w:tc>
          <w:tcPr>
            <w:tcW w:w="1842" w:type="dxa"/>
            <w:vAlign w:val="center"/>
          </w:tcPr>
          <w:p w14:paraId="659786AF"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116CEAE"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01C196DD" w14:textId="77777777" w:rsidTr="00C7435A">
        <w:trPr>
          <w:jc w:val="center"/>
        </w:trPr>
        <w:tc>
          <w:tcPr>
            <w:tcW w:w="1696" w:type="dxa"/>
            <w:vMerge/>
          </w:tcPr>
          <w:p w14:paraId="1C42E1C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4CDB520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hAnsi="Times New Roman"/>
                <w:kern w:val="2"/>
                <w:sz w:val="20"/>
                <w:szCs w:val="20"/>
                <w:lang w:val="lt-LT"/>
                <w14:ligatures w14:val="standardContextual"/>
              </w:rPr>
              <w:t>Konstrukcinės atsparumo smūginėms apkrovoms klasė</w:t>
            </w:r>
          </w:p>
        </w:tc>
        <w:tc>
          <w:tcPr>
            <w:tcW w:w="4253" w:type="dxa"/>
            <w:vAlign w:val="center"/>
          </w:tcPr>
          <w:p w14:paraId="14E690C4"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hAnsi="Times New Roman"/>
                <w:kern w:val="2"/>
                <w:sz w:val="20"/>
                <w:szCs w:val="20"/>
                <w:lang w:val="lt-LT"/>
                <w14:ligatures w14:val="standardContextual"/>
              </w:rPr>
              <w:t>Ne mažiau IK08.</w:t>
            </w:r>
          </w:p>
        </w:tc>
        <w:tc>
          <w:tcPr>
            <w:tcW w:w="1842" w:type="dxa"/>
            <w:vAlign w:val="center"/>
          </w:tcPr>
          <w:p w14:paraId="6C4C67D9" w14:textId="77777777" w:rsidR="00B620ED" w:rsidRPr="00B620ED" w:rsidRDefault="00B620ED" w:rsidP="00B620ED">
            <w:pPr>
              <w:spacing w:after="0" w:line="240" w:lineRule="auto"/>
              <w:jc w:val="center"/>
              <w:rPr>
                <w:rFonts w:ascii="Times New Roman" w:hAnsi="Times New Roman"/>
                <w:kern w:val="2"/>
                <w:sz w:val="20"/>
                <w:szCs w:val="20"/>
                <w:lang w:val="lt-LT"/>
                <w14:ligatures w14:val="standardContextual"/>
              </w:rPr>
            </w:pPr>
          </w:p>
          <w:p w14:paraId="4A38D5F6"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1750807"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15725453" w14:textId="77777777" w:rsidTr="00C7435A">
        <w:trPr>
          <w:jc w:val="center"/>
        </w:trPr>
        <w:tc>
          <w:tcPr>
            <w:tcW w:w="1696" w:type="dxa"/>
            <w:vMerge/>
          </w:tcPr>
          <w:p w14:paraId="7AC5571A"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7FAB7C5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hAnsi="Times New Roman"/>
                <w:kern w:val="2"/>
                <w:sz w:val="20"/>
                <w:szCs w:val="20"/>
                <w:lang w:val="lt-LT"/>
                <w14:ligatures w14:val="standardContextual"/>
              </w:rPr>
              <w:t>Darbo temperatūrų reikalavimas</w:t>
            </w:r>
          </w:p>
        </w:tc>
        <w:tc>
          <w:tcPr>
            <w:tcW w:w="4253" w:type="dxa"/>
            <w:vAlign w:val="center"/>
          </w:tcPr>
          <w:p w14:paraId="70CDD285"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hAnsi="Times New Roman"/>
                <w:kern w:val="2"/>
                <w:sz w:val="20"/>
                <w:szCs w:val="20"/>
                <w:lang w:val="lt-LT"/>
                <w14:ligatures w14:val="standardContextual"/>
              </w:rPr>
              <w:t xml:space="preserve">Atitinkantis klimatines sąlygas, bet ne mažesnis nei temperatūrų diapazonas: - 30 + 50 </w:t>
            </w:r>
            <w:r w:rsidRPr="00B620ED">
              <w:rPr>
                <w:rFonts w:ascii="Times New Roman" w:hAnsi="Times New Roman"/>
                <w:kern w:val="2"/>
                <w:sz w:val="20"/>
                <w:szCs w:val="20"/>
                <w:vertAlign w:val="superscript"/>
                <w:lang w:val="lt-LT"/>
                <w14:ligatures w14:val="standardContextual"/>
              </w:rPr>
              <w:t>o</w:t>
            </w:r>
            <w:r w:rsidRPr="00B620ED">
              <w:rPr>
                <w:rFonts w:ascii="Times New Roman" w:hAnsi="Times New Roman"/>
                <w:kern w:val="2"/>
                <w:sz w:val="20"/>
                <w:szCs w:val="20"/>
                <w:lang w:val="lt-LT"/>
                <w14:ligatures w14:val="standardContextual"/>
              </w:rPr>
              <w:t>C.</w:t>
            </w:r>
          </w:p>
        </w:tc>
        <w:tc>
          <w:tcPr>
            <w:tcW w:w="1842" w:type="dxa"/>
            <w:vAlign w:val="center"/>
          </w:tcPr>
          <w:p w14:paraId="23122C15"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B31ED89"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65E0347F" w14:textId="77777777" w:rsidTr="00C7435A">
        <w:trPr>
          <w:jc w:val="center"/>
        </w:trPr>
        <w:tc>
          <w:tcPr>
            <w:tcW w:w="1696" w:type="dxa"/>
            <w:vMerge/>
          </w:tcPr>
          <w:p w14:paraId="5E19A66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19129F3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Naujų valdiklių su duomenų perdavimo funkcija instaliavimas ir registravimas į apšvietimo valdymo sistemą</w:t>
            </w:r>
          </w:p>
        </w:tc>
        <w:tc>
          <w:tcPr>
            <w:tcW w:w="4253" w:type="dxa"/>
            <w:vAlign w:val="center"/>
          </w:tcPr>
          <w:p w14:paraId="7A736908"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Ant šviestuvų valdiklių su duomenų perdavimo funkcija turi būti atvaizduoti unikalūs identifikaciniai numeriai skaičių ir kamera skenuojamų kodų pavidalu. Lengva instaliacija, nereikia papildomų įrankių (Plug&amp;Play principu). Prietaisai užregistruojami į apšvietimo valdymo sistemą naudojant tam skirtą aplikaciją, kuri automatiškai nustato gaminių lokaciją.</w:t>
            </w:r>
            <w:r w:rsidRPr="00B620ED">
              <w:rPr>
                <w:rFonts w:ascii="Times New Roman" w:eastAsia="Aptos" w:hAnsi="Times New Roman"/>
                <w:color w:val="000000"/>
                <w:kern w:val="2"/>
                <w:sz w:val="20"/>
                <w:szCs w:val="20"/>
                <w:lang w:val="lt-LT"/>
                <w14:ligatures w14:val="standardContextual"/>
              </w:rPr>
              <w:t xml:space="preserve"> </w:t>
            </w:r>
            <w:r w:rsidRPr="00B620ED">
              <w:rPr>
                <w:rFonts w:ascii="Times New Roman" w:eastAsia="Aptos" w:hAnsi="Times New Roman" w:cs="Aptos"/>
                <w:kern w:val="2"/>
                <w:sz w:val="20"/>
                <w:szCs w:val="20"/>
                <w:lang w:val="lt-LT"/>
                <w14:ligatures w14:val="standardContextual"/>
              </w:rPr>
              <w:t xml:space="preserve">Valdiklių su duomenų perdavimo funkcija išdėstymas – bent kas 400 metrų. </w:t>
            </w:r>
          </w:p>
        </w:tc>
        <w:tc>
          <w:tcPr>
            <w:tcW w:w="1842" w:type="dxa"/>
            <w:vAlign w:val="center"/>
          </w:tcPr>
          <w:p w14:paraId="3891468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84A7A3C"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1C40328E"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43B7D831" w14:textId="77777777" w:rsidTr="00C7435A">
        <w:trPr>
          <w:jc w:val="center"/>
        </w:trPr>
        <w:tc>
          <w:tcPr>
            <w:tcW w:w="1696" w:type="dxa"/>
            <w:vMerge/>
          </w:tcPr>
          <w:p w14:paraId="654ACDD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val="restart"/>
            <w:vAlign w:val="center"/>
          </w:tcPr>
          <w:p w14:paraId="01C7ABE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41AFEA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7AA94EC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Šviestuvų valdiklių su duomenų perdavimo funkcija funkcionalumas</w:t>
            </w:r>
          </w:p>
          <w:p w14:paraId="4C3FF28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C48BEFF"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DD42A2F"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F6315FA"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74F0DE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ED5615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B03005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D31185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F7FC2C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3605231"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13DEBF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7F92CF4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E26C17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6FD9CB6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15DE77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A85BC8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79EBAB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7F6E14B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3D1D6B3A"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CA7532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2A2D08A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CB0FB0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4C9C178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B3EC4C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20EAA2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17A2810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03D6BE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p w14:paraId="5F61156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lastRenderedPageBreak/>
              <w:t>Šviestuvų valdiklių su duomenų perdavimo funkcija funkcionalumas</w:t>
            </w:r>
          </w:p>
        </w:tc>
        <w:tc>
          <w:tcPr>
            <w:tcW w:w="4253" w:type="dxa"/>
          </w:tcPr>
          <w:p w14:paraId="2A7F92EC" w14:textId="77777777" w:rsidR="00B620ED" w:rsidRPr="00B620ED" w:rsidRDefault="00B620ED" w:rsidP="00B620ED">
            <w:pPr>
              <w:tabs>
                <w:tab w:val="left" w:pos="1067"/>
              </w:tabs>
              <w:spacing w:after="0" w:line="240" w:lineRule="auto"/>
              <w:rPr>
                <w:rFonts w:ascii="Times New Roman" w:eastAsia="Aptos" w:hAnsi="Times New Roman"/>
                <w:color w:val="FF0000"/>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lastRenderedPageBreak/>
              <w:t>Šviestuvų įjungimas ir išjungimas turi būti valdomas per DALI sąsają, naudojant centralizuotą apšvietimo valdymo platformą nenutraukiant elektros energijos tiekimo 24/7.</w:t>
            </w:r>
          </w:p>
        </w:tc>
        <w:tc>
          <w:tcPr>
            <w:tcW w:w="1842" w:type="dxa"/>
          </w:tcPr>
          <w:p w14:paraId="7B343488"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1CD04C94"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7E16975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656F7920" w14:textId="77777777" w:rsidTr="00C7435A">
        <w:trPr>
          <w:jc w:val="center"/>
        </w:trPr>
        <w:tc>
          <w:tcPr>
            <w:tcW w:w="1696" w:type="dxa"/>
            <w:vMerge/>
          </w:tcPr>
          <w:p w14:paraId="7EED9AA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7C52E41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130618A9"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Užtikrinama šviestuvų valdiklių tarpusavio komunikacija ir nuolatinio ryšio sukūrimas su kaimyninių šviestuvų valdikliais.</w:t>
            </w:r>
          </w:p>
        </w:tc>
        <w:tc>
          <w:tcPr>
            <w:tcW w:w="1842" w:type="dxa"/>
          </w:tcPr>
          <w:p w14:paraId="6BECC31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75043B7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3E6936FE"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453F0D88" w14:textId="77777777" w:rsidTr="00C7435A">
        <w:trPr>
          <w:jc w:val="center"/>
        </w:trPr>
        <w:tc>
          <w:tcPr>
            <w:tcW w:w="1696" w:type="dxa"/>
            <w:vMerge/>
          </w:tcPr>
          <w:p w14:paraId="0086AC14"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49841A8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6BF9E39D"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Šviestuvų valdikliai užtikrina galimybę komunikuoti su kitais prie to paties šviestuvo Zhaga jungtimi prijungtais įrenginiais.</w:t>
            </w:r>
          </w:p>
        </w:tc>
        <w:tc>
          <w:tcPr>
            <w:tcW w:w="1842" w:type="dxa"/>
          </w:tcPr>
          <w:p w14:paraId="6C9DE309"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01BCAC8"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3A1C8F2E" w14:textId="77777777" w:rsidTr="00C7435A">
        <w:trPr>
          <w:jc w:val="center"/>
        </w:trPr>
        <w:tc>
          <w:tcPr>
            <w:tcW w:w="1696" w:type="dxa"/>
            <w:vMerge/>
          </w:tcPr>
          <w:p w14:paraId="1EF7011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04F07ED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193E77D0"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Valdikliai turi galimybę veikti pagal astronominį ir saulės tekėjimo / leidimosi laiką.</w:t>
            </w:r>
          </w:p>
        </w:tc>
        <w:tc>
          <w:tcPr>
            <w:tcW w:w="1842" w:type="dxa"/>
          </w:tcPr>
          <w:p w14:paraId="0C873684"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3A431229"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3DA60017" w14:textId="77777777" w:rsidTr="00C7435A">
        <w:trPr>
          <w:jc w:val="center"/>
        </w:trPr>
        <w:tc>
          <w:tcPr>
            <w:tcW w:w="1696" w:type="dxa"/>
            <w:vMerge/>
          </w:tcPr>
          <w:p w14:paraId="74AD9AD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431A471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6225B8C8"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Galimybė valdiklių pagalba keisti šviestuvo apšvietimo intensyvumą diapazone nuo 0% iki 100%</w:t>
            </w:r>
          </w:p>
        </w:tc>
        <w:tc>
          <w:tcPr>
            <w:tcW w:w="1842" w:type="dxa"/>
          </w:tcPr>
          <w:p w14:paraId="5C2ECDC9"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A997EE6"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4150F113" w14:textId="77777777" w:rsidTr="00C7435A">
        <w:trPr>
          <w:jc w:val="center"/>
        </w:trPr>
        <w:tc>
          <w:tcPr>
            <w:tcW w:w="1696" w:type="dxa"/>
            <w:vMerge/>
          </w:tcPr>
          <w:p w14:paraId="245E579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5252D82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4F3C2983"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Galimybė naudoti duomenis iš išorinių apšvietos matavimo įrenginių (matavimai atliekami lux matavimo vienetais), ir pagal gautus duomenis kurti individualius apšvietimo scenarijus.</w:t>
            </w:r>
          </w:p>
        </w:tc>
        <w:tc>
          <w:tcPr>
            <w:tcW w:w="1842" w:type="dxa"/>
          </w:tcPr>
          <w:p w14:paraId="52116765"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0B8819C"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5C736C42" w14:textId="77777777" w:rsidTr="00C7435A">
        <w:trPr>
          <w:jc w:val="center"/>
        </w:trPr>
        <w:tc>
          <w:tcPr>
            <w:tcW w:w="1696" w:type="dxa"/>
            <w:vMerge/>
          </w:tcPr>
          <w:p w14:paraId="593D309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1B7E934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61E51D5A"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Šviestuvo valdiklis turi galimybę perduoti duomenis reikalingus šviestuvo ir valdiklio būsenos nustatymui.</w:t>
            </w:r>
          </w:p>
        </w:tc>
        <w:tc>
          <w:tcPr>
            <w:tcW w:w="1842" w:type="dxa"/>
          </w:tcPr>
          <w:p w14:paraId="2DA3EAA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46CC94E"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419108EE" w14:textId="77777777" w:rsidTr="00C7435A">
        <w:trPr>
          <w:trHeight w:val="526"/>
          <w:jc w:val="center"/>
        </w:trPr>
        <w:tc>
          <w:tcPr>
            <w:tcW w:w="1696" w:type="dxa"/>
            <w:vMerge/>
          </w:tcPr>
          <w:p w14:paraId="530CFF4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34AA6F2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097730FE"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Šviestuvo valdiklis turi galimybę nustatyti ir reguliuoti apšvietimo atstumą iki ir už judančio objekto ir apšvietimo intensyvumą, pagal duomenis iš išorinio judesio jutiklio.</w:t>
            </w:r>
          </w:p>
        </w:tc>
        <w:tc>
          <w:tcPr>
            <w:tcW w:w="1842" w:type="dxa"/>
          </w:tcPr>
          <w:p w14:paraId="3C9F437C"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44ECC343"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4A0BCBAA"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6430700D" w14:textId="77777777" w:rsidTr="00C7435A">
        <w:trPr>
          <w:jc w:val="center"/>
        </w:trPr>
        <w:tc>
          <w:tcPr>
            <w:tcW w:w="1696" w:type="dxa"/>
            <w:vMerge/>
          </w:tcPr>
          <w:p w14:paraId="741079EF"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tcPr>
          <w:p w14:paraId="3722C01C"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4B30B66E"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Turi būti užtikrinta, kad dingus ryšiui su centriniu serveriu valdikliai veiks autonomiškai:</w:t>
            </w:r>
          </w:p>
          <w:p w14:paraId="26D38602"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    • Visos pagrindinės valdiklio valdymo funkcijos (įjungimas/išjungimas, pritemdymas, scenarijų vykdymas) tęstų darbą autonomiškai.</w:t>
            </w:r>
          </w:p>
          <w:p w14:paraId="1BC8D1B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    • Adaptyvus apšvietimas veiktų remiantis vietiniais judesio ir apšviestumo jutikliais bei iš anksto nustatytais scenarijais:</w:t>
            </w:r>
          </w:p>
          <w:p w14:paraId="02225544"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        - šviesos intensyvumas turi būti reguliuojamas pagal žmonių buvimą (pagal </w:t>
            </w:r>
            <w:r w:rsidRPr="00B620ED">
              <w:rPr>
                <w:rFonts w:ascii="Times New Roman" w:eastAsia="Aptos" w:hAnsi="Times New Roman"/>
                <w:kern w:val="2"/>
                <w:sz w:val="20"/>
                <w:szCs w:val="20"/>
                <w:lang w:val="lt-LT"/>
                <w14:ligatures w14:val="standardContextual"/>
              </w:rPr>
              <w:lastRenderedPageBreak/>
              <w:t>objekto judėjimą atitinkamai didinamas arba mažinamas apšvietimo lygis);</w:t>
            </w:r>
          </w:p>
          <w:p w14:paraId="7A2DC7E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        - apšviestumo jutikliai koreguoja šviesos intensyvumą atsižvelgiant į natūralią šviesą, kad būtų palaikytas tik reikalingas papildomas apšvietimas;</w:t>
            </w:r>
          </w:p>
          <w:p w14:paraId="4959C2B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        - laiko grafikai, paros režimai ir kiti energijos taupymo scenarijai vykdomi automatiškai.</w:t>
            </w:r>
          </w:p>
          <w:p w14:paraId="13904F2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    • Informacija apie užfiksuotą judesį būtų perduodama kaimyniniams valdikliams, kad būtų užtikrintas sklandus apšvietimo perėjimas tarp zonų ir optimalus energijos vartojimas.</w:t>
            </w:r>
          </w:p>
          <w:p w14:paraId="2238A4F8"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    • Naudotojo nustatyti scenarijai ir parametrai būtų saugomi vietinėje atmintyje, kad sistema galėtų veikti savarankiškai.</w:t>
            </w:r>
          </w:p>
          <w:p w14:paraId="721D7ADC" w14:textId="77777777" w:rsidR="00B620ED" w:rsidRPr="00B620ED" w:rsidRDefault="00B620ED" w:rsidP="00B620ED">
            <w:pPr>
              <w:spacing w:after="0" w:line="240" w:lineRule="auto"/>
              <w:ind w:left="720"/>
              <w:rPr>
                <w:rFonts w:ascii="Times New Roman" w:eastAsia="Aptos" w:hAnsi="Times New Roman"/>
                <w:kern w:val="2"/>
                <w:sz w:val="20"/>
                <w:szCs w:val="20"/>
                <w:lang w:val="lt-LT"/>
                <w14:ligatures w14:val="standardContextual"/>
              </w:rPr>
            </w:pPr>
          </w:p>
        </w:tc>
        <w:tc>
          <w:tcPr>
            <w:tcW w:w="1842" w:type="dxa"/>
          </w:tcPr>
          <w:p w14:paraId="6FFF2FAC"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2BD4CD1A"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1DCD1C6A"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0C7CA4D"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BA8C3DC"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446ED199"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A6BAC07"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3FB37364"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25E9DEA"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2DD0AFF"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54FBD58B"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5C3C0777"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05F7557F"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7C97A6E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0E9D2FD"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0550183E"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CBEBE5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6C98015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1E775CD1"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27BF4887" w14:textId="77777777" w:rsidTr="00C7435A">
        <w:trPr>
          <w:jc w:val="center"/>
        </w:trPr>
        <w:tc>
          <w:tcPr>
            <w:tcW w:w="1696" w:type="dxa"/>
            <w:vMerge/>
          </w:tcPr>
          <w:p w14:paraId="3147906B"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217C2FB7"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Šviestuvų valdiklių programinės įrangos atnaujinimas</w:t>
            </w:r>
          </w:p>
        </w:tc>
        <w:tc>
          <w:tcPr>
            <w:tcW w:w="4253" w:type="dxa"/>
          </w:tcPr>
          <w:p w14:paraId="343F46F7" w14:textId="77777777" w:rsidR="00B620ED" w:rsidRPr="00B620ED" w:rsidRDefault="00B620ED" w:rsidP="00B620ED">
            <w:pPr>
              <w:tabs>
                <w:tab w:val="left" w:pos="1067"/>
              </w:tabs>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 xml:space="preserve">Šviestuvų valdiklių programinės įrangos atnaujinimas turi būti vykdomas nuotoliniu būdu. Atnaujinimas turi būti šifruotas. </w:t>
            </w:r>
          </w:p>
        </w:tc>
        <w:tc>
          <w:tcPr>
            <w:tcW w:w="1842" w:type="dxa"/>
          </w:tcPr>
          <w:p w14:paraId="7A923024"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554DE10B"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0453AB56" w14:textId="77777777" w:rsidTr="00C7435A">
        <w:trPr>
          <w:jc w:val="center"/>
        </w:trPr>
        <w:tc>
          <w:tcPr>
            <w:tcW w:w="1696" w:type="dxa"/>
            <w:vMerge/>
          </w:tcPr>
          <w:p w14:paraId="704E1B3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val="restart"/>
            <w:vAlign w:val="center"/>
          </w:tcPr>
          <w:p w14:paraId="7F77D5D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Šviestuvų valdiklių su duomenų perdavimo funkcija komunikacijos</w:t>
            </w:r>
          </w:p>
        </w:tc>
        <w:tc>
          <w:tcPr>
            <w:tcW w:w="4253" w:type="dxa"/>
          </w:tcPr>
          <w:p w14:paraId="33537B7D" w14:textId="77777777" w:rsidR="00B620ED" w:rsidRPr="00B620ED" w:rsidRDefault="00B620ED" w:rsidP="00B620ED">
            <w:pPr>
              <w:tabs>
                <w:tab w:val="left" w:pos="1067"/>
              </w:tabs>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Šviestuvų valdikliai turi turėti RF ir LTE CAT-M1 / 2G komunikacijas.</w:t>
            </w:r>
          </w:p>
        </w:tc>
        <w:tc>
          <w:tcPr>
            <w:tcW w:w="1842" w:type="dxa"/>
          </w:tcPr>
          <w:p w14:paraId="24B530EB"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56227E49"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63FA5505" w14:textId="77777777" w:rsidTr="00C7435A">
        <w:trPr>
          <w:jc w:val="center"/>
        </w:trPr>
        <w:tc>
          <w:tcPr>
            <w:tcW w:w="1696" w:type="dxa"/>
            <w:vMerge/>
          </w:tcPr>
          <w:p w14:paraId="18E0BC8A"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vAlign w:val="center"/>
          </w:tcPr>
          <w:p w14:paraId="00ADB9C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23BBB665"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Šviestuvų valdiklių tarpusavio radijo komunikacija šifruota nemažiau nei 128 bitų ilgio šifravimo raktu.</w:t>
            </w:r>
          </w:p>
        </w:tc>
        <w:tc>
          <w:tcPr>
            <w:tcW w:w="1842" w:type="dxa"/>
          </w:tcPr>
          <w:p w14:paraId="73510AA5"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07124C00"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66397696" w14:textId="77777777" w:rsidTr="00C7435A">
        <w:trPr>
          <w:jc w:val="center"/>
        </w:trPr>
        <w:tc>
          <w:tcPr>
            <w:tcW w:w="1696" w:type="dxa"/>
            <w:vMerge/>
          </w:tcPr>
          <w:p w14:paraId="159C836D"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vAlign w:val="center"/>
          </w:tcPr>
          <w:p w14:paraId="306AA193"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05C547FE"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olor w:val="000000"/>
                <w:kern w:val="2"/>
                <w:sz w:val="20"/>
                <w:szCs w:val="20"/>
                <w:lang w:val="lt-LT"/>
                <w14:ligatures w14:val="standardContextual"/>
              </w:rPr>
              <w:t>Šviestuvų valdikliai vykdo komunikaciją su serveriu nustatymams, apskaitai, gedimų kontrolei, apšvietimo profilių realizavimui.</w:t>
            </w:r>
          </w:p>
        </w:tc>
        <w:tc>
          <w:tcPr>
            <w:tcW w:w="1842" w:type="dxa"/>
          </w:tcPr>
          <w:p w14:paraId="7C67889A"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2AF07807"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33A62916" w14:textId="77777777" w:rsidTr="00C7435A">
        <w:trPr>
          <w:jc w:val="center"/>
        </w:trPr>
        <w:tc>
          <w:tcPr>
            <w:tcW w:w="1696" w:type="dxa"/>
            <w:vMerge/>
          </w:tcPr>
          <w:p w14:paraId="458754B9"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Merge/>
            <w:vAlign w:val="center"/>
          </w:tcPr>
          <w:p w14:paraId="73CA1D30"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4253" w:type="dxa"/>
          </w:tcPr>
          <w:p w14:paraId="2BCEAE6E" w14:textId="77777777" w:rsidR="00B620ED" w:rsidRPr="00B620ED" w:rsidRDefault="00B620ED" w:rsidP="00B620ED">
            <w:pPr>
              <w:tabs>
                <w:tab w:val="left" w:pos="1067"/>
              </w:tabs>
              <w:spacing w:after="0" w:line="240" w:lineRule="auto"/>
              <w:rPr>
                <w:rFonts w:ascii="Times New Roman" w:eastAsia="Aptos" w:hAnsi="Times New Roman"/>
                <w:color w:val="000000"/>
                <w:kern w:val="2"/>
                <w:sz w:val="20"/>
                <w:szCs w:val="20"/>
                <w:lang w:val="lt-LT"/>
                <w14:ligatures w14:val="standardContextual"/>
              </w:rPr>
            </w:pPr>
            <w:r w:rsidRPr="00B620ED">
              <w:rPr>
                <w:rFonts w:ascii="Times New Roman" w:eastAsia="Aptos" w:hAnsi="Times New Roman" w:cs="Aptos"/>
                <w:kern w:val="2"/>
                <w:sz w:val="20"/>
                <w:szCs w:val="20"/>
                <w:lang w:val="lt-LT"/>
                <w14:ligatures w14:val="standardContextual"/>
              </w:rPr>
              <w:t>Šviestuvų valdikliai turi tarpusavyje komunikuoti RF 868 MHz (ar kitu tinkamu) dažniu, sudarydami vidinį tinklą, veikiantį tinklinės topologijos (angl. mesh) režimu. Tinklas turi būti saviorganizuojantis, šifruotas, gebantis palaikyti kelis prieigos taškus (angl. border routers), o kiekvienas valdiklis turi būti pasiekiamas per daugiau nei vieną prieigos tašką, kad būtų garantuotas stabilus valdymo ir stebėsenos funkcionalumas.</w:t>
            </w:r>
          </w:p>
        </w:tc>
        <w:tc>
          <w:tcPr>
            <w:tcW w:w="1842" w:type="dxa"/>
          </w:tcPr>
          <w:p w14:paraId="33066C55"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1876BF77"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1E9BEFC1"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p w14:paraId="5F498971"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232A9516"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tc>
      </w:tr>
      <w:tr w:rsidR="00B620ED" w:rsidRPr="00B620ED" w14:paraId="5EF64B1F" w14:textId="77777777" w:rsidTr="00C7435A">
        <w:trPr>
          <w:jc w:val="center"/>
        </w:trPr>
        <w:tc>
          <w:tcPr>
            <w:tcW w:w="1696" w:type="dxa"/>
            <w:vMerge/>
          </w:tcPr>
          <w:p w14:paraId="0882FE66"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p>
        </w:tc>
        <w:tc>
          <w:tcPr>
            <w:tcW w:w="1559" w:type="dxa"/>
            <w:vAlign w:val="center"/>
          </w:tcPr>
          <w:p w14:paraId="24663485" w14:textId="77777777" w:rsidR="00B620ED" w:rsidRPr="00B620ED" w:rsidRDefault="00B620ED" w:rsidP="00B620ED">
            <w:pPr>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Šviestuvų valdiklių su duomenų perdavimo funkcija standartai</w:t>
            </w:r>
          </w:p>
        </w:tc>
        <w:tc>
          <w:tcPr>
            <w:tcW w:w="4253" w:type="dxa"/>
          </w:tcPr>
          <w:p w14:paraId="7FF9A542" w14:textId="77777777" w:rsidR="00B620ED" w:rsidRPr="00B620ED" w:rsidRDefault="00B620ED" w:rsidP="00B620ED">
            <w:pPr>
              <w:tabs>
                <w:tab w:val="left" w:pos="1067"/>
              </w:tabs>
              <w:spacing w:after="0" w:line="240" w:lineRule="auto"/>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Šviestuvų valdikliai turi atitikti CE, RED standartus:</w:t>
            </w:r>
            <w:r w:rsidRPr="00B620ED">
              <w:rPr>
                <w:rFonts w:ascii="Times New Roman" w:eastAsia="Aptos" w:hAnsi="Times New Roman"/>
                <w:kern w:val="2"/>
                <w:sz w:val="20"/>
                <w:szCs w:val="20"/>
                <w:lang w:val="lt-LT"/>
                <w14:ligatures w14:val="standardContextual"/>
              </w:rPr>
              <w:br/>
              <w:t xml:space="preserve">EN IEC 62368-1:2020 + A11:2020 </w:t>
            </w:r>
            <w:r w:rsidRPr="00B620ED">
              <w:rPr>
                <w:rFonts w:ascii="Times New Roman" w:eastAsia="Aptos" w:hAnsi="Times New Roman"/>
                <w:kern w:val="2"/>
                <w:sz w:val="20"/>
                <w:szCs w:val="20"/>
                <w:lang w:val="lt-LT"/>
                <w14:ligatures w14:val="standardContextual"/>
              </w:rPr>
              <w:br/>
              <w:t>ETSI EN 301 489-1 V2.2.3</w:t>
            </w:r>
            <w:r w:rsidRPr="00B620ED">
              <w:rPr>
                <w:rFonts w:ascii="Times New Roman" w:eastAsia="Aptos" w:hAnsi="Times New Roman"/>
                <w:kern w:val="2"/>
                <w:sz w:val="20"/>
                <w:szCs w:val="20"/>
                <w:lang w:val="lt-LT"/>
                <w14:ligatures w14:val="standardContextual"/>
              </w:rPr>
              <w:br/>
              <w:t>ETSI EN 301 489-3 V2.3.2</w:t>
            </w:r>
            <w:r w:rsidRPr="00B620ED">
              <w:rPr>
                <w:rFonts w:ascii="Times New Roman" w:eastAsia="Aptos" w:hAnsi="Times New Roman"/>
                <w:kern w:val="2"/>
                <w:sz w:val="20"/>
                <w:szCs w:val="20"/>
                <w:lang w:val="lt-LT"/>
                <w14:ligatures w14:val="standardContextual"/>
              </w:rPr>
              <w:br/>
              <w:t>ETSI EN 301 489-52 V1.2.1</w:t>
            </w:r>
            <w:r w:rsidRPr="00B620ED">
              <w:rPr>
                <w:rFonts w:ascii="Times New Roman" w:eastAsia="Aptos" w:hAnsi="Times New Roman"/>
                <w:kern w:val="2"/>
                <w:sz w:val="20"/>
                <w:szCs w:val="20"/>
                <w:lang w:val="lt-LT"/>
                <w14:ligatures w14:val="standardContextual"/>
              </w:rPr>
              <w:br/>
              <w:t>ETSI EN 300 220-1 V3.1.1</w:t>
            </w:r>
            <w:r w:rsidRPr="00B620ED">
              <w:rPr>
                <w:rFonts w:ascii="Times New Roman" w:eastAsia="Aptos" w:hAnsi="Times New Roman"/>
                <w:kern w:val="2"/>
                <w:sz w:val="20"/>
                <w:szCs w:val="20"/>
                <w:lang w:val="lt-LT"/>
                <w14:ligatures w14:val="standardContextual"/>
              </w:rPr>
              <w:br/>
              <w:t>ETSI EN 300 220-2 V3.2.1</w:t>
            </w:r>
            <w:r w:rsidRPr="00B620ED">
              <w:rPr>
                <w:rFonts w:ascii="Times New Roman" w:eastAsia="Aptos" w:hAnsi="Times New Roman"/>
                <w:kern w:val="2"/>
                <w:sz w:val="20"/>
                <w:szCs w:val="20"/>
                <w:lang w:val="lt-LT"/>
                <w14:ligatures w14:val="standardContextual"/>
              </w:rPr>
              <w:br/>
              <w:t>ETSI EN 301 908-1 V15.2.1</w:t>
            </w:r>
            <w:r w:rsidRPr="00B620ED">
              <w:rPr>
                <w:rFonts w:ascii="Times New Roman" w:eastAsia="Aptos" w:hAnsi="Times New Roman"/>
                <w:kern w:val="2"/>
                <w:sz w:val="20"/>
                <w:szCs w:val="20"/>
                <w:lang w:val="lt-LT"/>
                <w14:ligatures w14:val="standardContextual"/>
              </w:rPr>
              <w:br/>
              <w:t>ETSI EN 301 908-13 V13.2.1</w:t>
            </w:r>
            <w:r w:rsidRPr="00B620ED">
              <w:rPr>
                <w:rFonts w:ascii="Times New Roman" w:eastAsia="Aptos" w:hAnsi="Times New Roman"/>
                <w:kern w:val="2"/>
                <w:sz w:val="20"/>
                <w:szCs w:val="20"/>
                <w:lang w:val="lt-LT"/>
                <w14:ligatures w14:val="standardContextual"/>
              </w:rPr>
              <w:br/>
              <w:t>EN IEC 62311:2020</w:t>
            </w:r>
          </w:p>
        </w:tc>
        <w:tc>
          <w:tcPr>
            <w:tcW w:w="1842" w:type="dxa"/>
          </w:tcPr>
          <w:p w14:paraId="2745D81A" w14:textId="77777777"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w:t>
            </w:r>
          </w:p>
          <w:p w14:paraId="3D80327D" w14:textId="77777777" w:rsidR="00B620ED" w:rsidRPr="00B620ED" w:rsidRDefault="00B620ED" w:rsidP="00B620ED">
            <w:pPr>
              <w:spacing w:after="0" w:line="240" w:lineRule="auto"/>
              <w:jc w:val="center"/>
              <w:rPr>
                <w:rFonts w:ascii="Times New Roman" w:hAnsi="Times New Roman"/>
                <w:kern w:val="2"/>
                <w:sz w:val="20"/>
                <w:szCs w:val="20"/>
                <w:lang w:val="lt-LT"/>
                <w14:ligatures w14:val="standardContextual"/>
              </w:rPr>
            </w:pPr>
            <w:r w:rsidRPr="00B620ED">
              <w:rPr>
                <w:rFonts w:ascii="Times New Roman" w:eastAsia="Aptos" w:hAnsi="Times New Roman"/>
                <w:kern w:val="2"/>
                <w:sz w:val="20"/>
                <w:szCs w:val="20"/>
                <w:lang w:val="lt-LT"/>
                <w14:ligatures w14:val="standardContextual"/>
              </w:rPr>
              <w:t>(atitinka/neatitinka)</w:t>
            </w:r>
          </w:p>
          <w:p w14:paraId="7A1DC577" w14:textId="05B516F7" w:rsidR="00DC4BA2" w:rsidRPr="00B620ED" w:rsidRDefault="00DC4BA2" w:rsidP="00DC4BA2">
            <w:pPr>
              <w:spacing w:after="0" w:line="240" w:lineRule="auto"/>
              <w:jc w:val="center"/>
              <w:rPr>
                <w:rFonts w:ascii="Times New Roman" w:eastAsia="Aptos" w:hAnsi="Times New Roman"/>
                <w:kern w:val="2"/>
                <w:sz w:val="20"/>
                <w:szCs w:val="20"/>
                <w:lang w:val="lt-LT"/>
                <w14:ligatures w14:val="standardContextual"/>
              </w:rPr>
            </w:pPr>
          </w:p>
          <w:p w14:paraId="632D6130" w14:textId="611BF4B5" w:rsidR="00B620ED" w:rsidRPr="00B620ED" w:rsidRDefault="00B620ED" w:rsidP="00B620ED">
            <w:pPr>
              <w:spacing w:after="0" w:line="240" w:lineRule="auto"/>
              <w:jc w:val="center"/>
              <w:rPr>
                <w:rFonts w:ascii="Times New Roman" w:eastAsia="Aptos" w:hAnsi="Times New Roman"/>
                <w:kern w:val="2"/>
                <w:sz w:val="20"/>
                <w:szCs w:val="20"/>
                <w:lang w:val="lt-LT"/>
                <w14:ligatures w14:val="standardContextual"/>
              </w:rPr>
            </w:pPr>
          </w:p>
        </w:tc>
      </w:tr>
    </w:tbl>
    <w:p w14:paraId="54920560" w14:textId="77777777" w:rsidR="007F6DEF" w:rsidRPr="00D02C55" w:rsidRDefault="007F6DEF" w:rsidP="007F6DEF">
      <w:pPr>
        <w:spacing w:line="240" w:lineRule="auto"/>
        <w:rPr>
          <w:rFonts w:ascii="Times New Roman" w:hAnsi="Times New Roman"/>
          <w:sz w:val="20"/>
          <w:szCs w:val="20"/>
        </w:rPr>
      </w:pPr>
    </w:p>
    <w:p w14:paraId="01153E8C" w14:textId="66AB06D2" w:rsidR="00B97490" w:rsidRPr="00D02C55" w:rsidRDefault="007F6DEF" w:rsidP="00225680">
      <w:pPr>
        <w:spacing w:after="0" w:line="240" w:lineRule="auto"/>
        <w:ind w:firstLine="142"/>
        <w:rPr>
          <w:rFonts w:ascii="Times New Roman" w:eastAsiaTheme="minorHAnsi" w:hAnsi="Times New Roman"/>
          <w:sz w:val="24"/>
          <w:szCs w:val="24"/>
        </w:rPr>
      </w:pPr>
      <w:r w:rsidRPr="00D02C55">
        <w:rPr>
          <w:rFonts w:ascii="Times New Roman" w:eastAsiaTheme="minorHAnsi" w:hAnsi="Times New Roman"/>
          <w:sz w:val="24"/>
          <w:szCs w:val="24"/>
        </w:rPr>
        <w:t>4</w:t>
      </w:r>
      <w:r w:rsidR="00B97490" w:rsidRPr="00D02C55">
        <w:rPr>
          <w:rFonts w:ascii="Times New Roman" w:eastAsiaTheme="minorHAnsi" w:hAnsi="Times New Roman"/>
          <w:sz w:val="24"/>
          <w:szCs w:val="24"/>
        </w:rPr>
        <w:t xml:space="preserve"> lentelė. Reikalavimai šviestuvų judesio jutikliams</w:t>
      </w:r>
    </w:p>
    <w:tbl>
      <w:tblPr>
        <w:tblStyle w:val="Lentelstinklelis"/>
        <w:tblpPr w:leftFromText="180" w:rightFromText="180" w:vertAnchor="text" w:tblpXSpec="center" w:tblpY="1"/>
        <w:tblOverlap w:val="never"/>
        <w:tblW w:w="0" w:type="auto"/>
        <w:tblLayout w:type="fixed"/>
        <w:tblLook w:val="04A0" w:firstRow="1" w:lastRow="0" w:firstColumn="1" w:lastColumn="0" w:noHBand="0" w:noVBand="1"/>
      </w:tblPr>
      <w:tblGrid>
        <w:gridCol w:w="1696"/>
        <w:gridCol w:w="1560"/>
        <w:gridCol w:w="4252"/>
        <w:gridCol w:w="1842"/>
      </w:tblGrid>
      <w:tr w:rsidR="00225680" w:rsidRPr="00225680" w14:paraId="4AD4B9E4" w14:textId="77777777" w:rsidTr="00225680">
        <w:trPr>
          <w:tblHeader/>
        </w:trPr>
        <w:tc>
          <w:tcPr>
            <w:tcW w:w="1696" w:type="dxa"/>
            <w:shd w:val="clear" w:color="auto" w:fill="E8E8E8"/>
            <w:vAlign w:val="center"/>
          </w:tcPr>
          <w:p w14:paraId="348B6FD1"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b/>
                <w:bCs/>
                <w:kern w:val="2"/>
                <w:sz w:val="20"/>
                <w:szCs w:val="20"/>
                <w:lang w:val="lt-LT"/>
                <w14:ligatures w14:val="standardContextual"/>
              </w:rPr>
              <w:lastRenderedPageBreak/>
              <w:t>Veiklos kriterijus</w:t>
            </w:r>
          </w:p>
        </w:tc>
        <w:tc>
          <w:tcPr>
            <w:tcW w:w="1560" w:type="dxa"/>
            <w:shd w:val="clear" w:color="auto" w:fill="E8E8E8"/>
            <w:vAlign w:val="center"/>
          </w:tcPr>
          <w:p w14:paraId="644D8069"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b/>
                <w:bCs/>
                <w:kern w:val="2"/>
                <w:sz w:val="20"/>
                <w:szCs w:val="20"/>
                <w:lang w:val="lt-LT"/>
                <w14:ligatures w14:val="standardContextual"/>
              </w:rPr>
              <w:t>Reikalavimas</w:t>
            </w:r>
          </w:p>
        </w:tc>
        <w:tc>
          <w:tcPr>
            <w:tcW w:w="4252" w:type="dxa"/>
            <w:shd w:val="clear" w:color="auto" w:fill="E8E8E8"/>
            <w:vAlign w:val="center"/>
          </w:tcPr>
          <w:p w14:paraId="0C443409"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b/>
                <w:bCs/>
                <w:kern w:val="2"/>
                <w:sz w:val="20"/>
                <w:szCs w:val="20"/>
                <w:lang w:val="lt-LT"/>
                <w14:ligatures w14:val="standardContextual"/>
              </w:rPr>
              <w:t>Rodiklis</w:t>
            </w:r>
          </w:p>
        </w:tc>
        <w:tc>
          <w:tcPr>
            <w:tcW w:w="1842" w:type="dxa"/>
            <w:shd w:val="clear" w:color="auto" w:fill="E8E8E8"/>
            <w:vAlign w:val="center"/>
          </w:tcPr>
          <w:p w14:paraId="2F8CE25C"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b/>
                <w:bCs/>
                <w:kern w:val="2"/>
                <w:sz w:val="20"/>
                <w:szCs w:val="20"/>
                <w:lang w:val="lt-LT"/>
                <w14:ligatures w14:val="standardContextual"/>
              </w:rPr>
              <w:t>Siūlomų prekių techniniai parametrai</w:t>
            </w:r>
          </w:p>
        </w:tc>
      </w:tr>
      <w:tr w:rsidR="00225680" w:rsidRPr="00225680" w14:paraId="4E89FB5D" w14:textId="77777777" w:rsidTr="00C7435A">
        <w:tc>
          <w:tcPr>
            <w:tcW w:w="1696" w:type="dxa"/>
            <w:vMerge w:val="restart"/>
            <w:vAlign w:val="center"/>
          </w:tcPr>
          <w:p w14:paraId="5DEC2AD4"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Reikalavimai šviestuvų judesio jutikliams</w:t>
            </w:r>
          </w:p>
        </w:tc>
        <w:tc>
          <w:tcPr>
            <w:tcW w:w="1560" w:type="dxa"/>
            <w:vAlign w:val="center"/>
          </w:tcPr>
          <w:p w14:paraId="48340066"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Bendrieji reikalavimai</w:t>
            </w:r>
          </w:p>
        </w:tc>
        <w:tc>
          <w:tcPr>
            <w:tcW w:w="4252" w:type="dxa"/>
            <w:vAlign w:val="center"/>
          </w:tcPr>
          <w:p w14:paraId="0E002CCA"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jutiklis montuojamas į šviestuvus siekiant valdyti apšvietimo intensyvumą, priklausomai nuo aplinkoje esančio judėjimo.</w:t>
            </w:r>
          </w:p>
          <w:p w14:paraId="37C2EBCB"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 xml:space="preserve">Šviestuvo judesio jutiklis turi būti montuojamas į šviestuvo apačioje esančią Zhaga jungtį. Judesio jutiklis gali būti montuojamas iki 12 m. aukščio. </w:t>
            </w:r>
          </w:p>
        </w:tc>
        <w:tc>
          <w:tcPr>
            <w:tcW w:w="1842" w:type="dxa"/>
            <w:vAlign w:val="center"/>
          </w:tcPr>
          <w:p w14:paraId="4BDC9D3E"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69892CD6"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5D42DE92" w14:textId="77777777" w:rsidTr="00C7435A">
        <w:tc>
          <w:tcPr>
            <w:tcW w:w="1696" w:type="dxa"/>
            <w:vMerge/>
            <w:vAlign w:val="center"/>
          </w:tcPr>
          <w:p w14:paraId="1E7CEEA9"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Align w:val="center"/>
          </w:tcPr>
          <w:p w14:paraId="39DC94FF"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jutiklių jungties tipas</w:t>
            </w:r>
          </w:p>
        </w:tc>
        <w:tc>
          <w:tcPr>
            <w:tcW w:w="4252" w:type="dxa"/>
            <w:vAlign w:val="center"/>
          </w:tcPr>
          <w:p w14:paraId="5E4CDF0A"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jutikliai jungiami prie šviestuvų naudojant Zhaga book 18 tipo jungtį.</w:t>
            </w:r>
          </w:p>
        </w:tc>
        <w:tc>
          <w:tcPr>
            <w:tcW w:w="1842" w:type="dxa"/>
            <w:vAlign w:val="center"/>
          </w:tcPr>
          <w:p w14:paraId="46156BC2"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3ED3C53F"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3E982348" w14:textId="77777777" w:rsidTr="00C7435A">
        <w:tc>
          <w:tcPr>
            <w:tcW w:w="1696" w:type="dxa"/>
            <w:vMerge/>
          </w:tcPr>
          <w:p w14:paraId="69617B53"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Align w:val="center"/>
          </w:tcPr>
          <w:p w14:paraId="5BC51BC2"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jutiklių maitinimas</w:t>
            </w:r>
          </w:p>
        </w:tc>
        <w:tc>
          <w:tcPr>
            <w:tcW w:w="4252" w:type="dxa"/>
            <w:vAlign w:val="center"/>
          </w:tcPr>
          <w:p w14:paraId="33C6BDF0"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jutikliai turi būti maitinami naudojant DALI D4i standarto šviestuvo maitinimo šaltinį (+-24V)</w:t>
            </w:r>
          </w:p>
        </w:tc>
        <w:tc>
          <w:tcPr>
            <w:tcW w:w="1842" w:type="dxa"/>
            <w:vAlign w:val="center"/>
          </w:tcPr>
          <w:p w14:paraId="6A717F92"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1F37E6A6"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71F42811" w14:textId="77777777" w:rsidTr="00C7435A">
        <w:tc>
          <w:tcPr>
            <w:tcW w:w="1696" w:type="dxa"/>
            <w:vMerge/>
          </w:tcPr>
          <w:p w14:paraId="6D8E44BD"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Align w:val="center"/>
          </w:tcPr>
          <w:p w14:paraId="05F000B9"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hAnsi="Times New Roman"/>
                <w:kern w:val="2"/>
                <w:sz w:val="20"/>
                <w:szCs w:val="20"/>
                <w:lang w:val="lt-LT"/>
                <w14:ligatures w14:val="standardContextual"/>
              </w:rPr>
              <w:t>Atsparumas aplinkos poveikiui</w:t>
            </w:r>
          </w:p>
        </w:tc>
        <w:tc>
          <w:tcPr>
            <w:tcW w:w="4252" w:type="dxa"/>
            <w:vAlign w:val="center"/>
          </w:tcPr>
          <w:p w14:paraId="635868A3"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hAnsi="Times New Roman"/>
                <w:kern w:val="2"/>
                <w:sz w:val="20"/>
                <w:szCs w:val="20"/>
                <w:lang w:val="lt-LT"/>
                <w14:ligatures w14:val="standardContextual"/>
              </w:rPr>
              <w:t>Ne mažiau IP66.</w:t>
            </w:r>
          </w:p>
        </w:tc>
        <w:tc>
          <w:tcPr>
            <w:tcW w:w="1842" w:type="dxa"/>
            <w:vAlign w:val="center"/>
          </w:tcPr>
          <w:p w14:paraId="51B30E3B"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5D35BF2E"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2F8B7831" w14:textId="77777777" w:rsidTr="00C7435A">
        <w:tc>
          <w:tcPr>
            <w:tcW w:w="1696" w:type="dxa"/>
            <w:vMerge/>
          </w:tcPr>
          <w:p w14:paraId="3EB204A5"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Align w:val="center"/>
          </w:tcPr>
          <w:p w14:paraId="4E68FA25"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hAnsi="Times New Roman"/>
                <w:kern w:val="2"/>
                <w:sz w:val="20"/>
                <w:szCs w:val="20"/>
                <w:lang w:val="lt-LT"/>
                <w14:ligatures w14:val="standardContextual"/>
              </w:rPr>
              <w:t>Konstrukcinės atsparumo smūginėms apkrovoms klasė</w:t>
            </w:r>
          </w:p>
        </w:tc>
        <w:tc>
          <w:tcPr>
            <w:tcW w:w="4252" w:type="dxa"/>
            <w:vAlign w:val="center"/>
          </w:tcPr>
          <w:p w14:paraId="2C512CDE"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hAnsi="Times New Roman"/>
                <w:kern w:val="2"/>
                <w:sz w:val="20"/>
                <w:szCs w:val="20"/>
                <w:lang w:val="lt-LT"/>
                <w14:ligatures w14:val="standardContextual"/>
              </w:rPr>
              <w:t>Ne mažiau IK07.</w:t>
            </w:r>
          </w:p>
        </w:tc>
        <w:tc>
          <w:tcPr>
            <w:tcW w:w="1842" w:type="dxa"/>
            <w:vAlign w:val="center"/>
          </w:tcPr>
          <w:p w14:paraId="413308CE" w14:textId="77777777" w:rsidR="00225680" w:rsidRPr="00225680" w:rsidRDefault="00225680" w:rsidP="00225680">
            <w:pPr>
              <w:spacing w:after="0" w:line="240" w:lineRule="auto"/>
              <w:jc w:val="center"/>
              <w:rPr>
                <w:rFonts w:ascii="Times New Roman" w:hAnsi="Times New Roman"/>
                <w:kern w:val="2"/>
                <w:sz w:val="20"/>
                <w:szCs w:val="20"/>
                <w:lang w:val="lt-LT"/>
                <w14:ligatures w14:val="standardContextual"/>
              </w:rPr>
            </w:pPr>
          </w:p>
          <w:p w14:paraId="5DE59D9A"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4CDC03D2"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234AFB84" w14:textId="77777777" w:rsidTr="00C7435A">
        <w:tc>
          <w:tcPr>
            <w:tcW w:w="1696" w:type="dxa"/>
            <w:vMerge/>
          </w:tcPr>
          <w:p w14:paraId="148EAEAB"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Align w:val="center"/>
          </w:tcPr>
          <w:p w14:paraId="40CF98CF"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hAnsi="Times New Roman"/>
                <w:kern w:val="2"/>
                <w:sz w:val="20"/>
                <w:szCs w:val="20"/>
                <w:lang w:val="lt-LT"/>
                <w14:ligatures w14:val="standardContextual"/>
              </w:rPr>
              <w:t>Darbo temperatūrų reikalavimas</w:t>
            </w:r>
          </w:p>
        </w:tc>
        <w:tc>
          <w:tcPr>
            <w:tcW w:w="4252" w:type="dxa"/>
            <w:vAlign w:val="center"/>
          </w:tcPr>
          <w:p w14:paraId="772609FF"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hAnsi="Times New Roman"/>
                <w:kern w:val="2"/>
                <w:sz w:val="20"/>
                <w:szCs w:val="20"/>
                <w:lang w:val="lt-LT"/>
                <w14:ligatures w14:val="standardContextual"/>
              </w:rPr>
              <w:t xml:space="preserve">Atitinkantis klimatines sąlygas, bet ne mažesnis nei temperatūrų diapazonas: - 40+ 65 </w:t>
            </w:r>
            <w:r w:rsidRPr="00225680">
              <w:rPr>
                <w:rFonts w:ascii="Times New Roman" w:hAnsi="Times New Roman"/>
                <w:kern w:val="2"/>
                <w:sz w:val="20"/>
                <w:szCs w:val="20"/>
                <w:vertAlign w:val="superscript"/>
                <w:lang w:val="lt-LT"/>
                <w14:ligatures w14:val="standardContextual"/>
              </w:rPr>
              <w:t>o</w:t>
            </w:r>
            <w:r w:rsidRPr="00225680">
              <w:rPr>
                <w:rFonts w:ascii="Times New Roman" w:hAnsi="Times New Roman"/>
                <w:kern w:val="2"/>
                <w:sz w:val="20"/>
                <w:szCs w:val="20"/>
                <w:lang w:val="lt-LT"/>
                <w14:ligatures w14:val="standardContextual"/>
              </w:rPr>
              <w:t>C.</w:t>
            </w:r>
          </w:p>
        </w:tc>
        <w:tc>
          <w:tcPr>
            <w:tcW w:w="1842" w:type="dxa"/>
            <w:vAlign w:val="center"/>
          </w:tcPr>
          <w:p w14:paraId="095A82D0"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70590CBF"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29BB0FA7" w14:textId="77777777" w:rsidTr="00C7435A">
        <w:tc>
          <w:tcPr>
            <w:tcW w:w="1696" w:type="dxa"/>
            <w:vMerge/>
          </w:tcPr>
          <w:p w14:paraId="0E9FC1CF"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Align w:val="center"/>
          </w:tcPr>
          <w:p w14:paraId="21DAE749"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Energijos sąnaudos</w:t>
            </w:r>
          </w:p>
        </w:tc>
        <w:tc>
          <w:tcPr>
            <w:tcW w:w="4252" w:type="dxa"/>
          </w:tcPr>
          <w:p w14:paraId="65E7A120"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jutiklių vidutinės energijos sąnaudos turi būti ne didesnės negu 6-8mA, paleidimo metu 25mA.</w:t>
            </w:r>
          </w:p>
        </w:tc>
        <w:tc>
          <w:tcPr>
            <w:tcW w:w="1842" w:type="dxa"/>
          </w:tcPr>
          <w:p w14:paraId="021D3F04"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37072FA1"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50B51683" w14:textId="77777777" w:rsidTr="00C7435A">
        <w:tc>
          <w:tcPr>
            <w:tcW w:w="1696" w:type="dxa"/>
            <w:vMerge/>
          </w:tcPr>
          <w:p w14:paraId="0854542F"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Merge w:val="restart"/>
            <w:vAlign w:val="center"/>
          </w:tcPr>
          <w:p w14:paraId="262E52BD"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jutiklių funkcionalumai</w:t>
            </w:r>
          </w:p>
        </w:tc>
        <w:tc>
          <w:tcPr>
            <w:tcW w:w="4252" w:type="dxa"/>
          </w:tcPr>
          <w:p w14:paraId="5A28D0F5"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jutiklių aptikimo zona turi būti ne mažiau nei 30m x 6m (kai jutiklis yra 5m aukštyje).</w:t>
            </w:r>
          </w:p>
        </w:tc>
        <w:tc>
          <w:tcPr>
            <w:tcW w:w="1842" w:type="dxa"/>
          </w:tcPr>
          <w:p w14:paraId="6AE53EF6"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77AD5C26"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1939C9E8" w14:textId="77777777" w:rsidTr="00C7435A">
        <w:tc>
          <w:tcPr>
            <w:tcW w:w="1696" w:type="dxa"/>
            <w:vMerge/>
          </w:tcPr>
          <w:p w14:paraId="4E2D9168"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Merge/>
            <w:vAlign w:val="center"/>
          </w:tcPr>
          <w:p w14:paraId="45301940"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4252" w:type="dxa"/>
          </w:tcPr>
          <w:p w14:paraId="61457740"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jutikliai turi aptikti bent pėsčiuosius, bėgikus ir dviratininkus.</w:t>
            </w:r>
          </w:p>
        </w:tc>
        <w:tc>
          <w:tcPr>
            <w:tcW w:w="1842" w:type="dxa"/>
          </w:tcPr>
          <w:p w14:paraId="40FCCBA2"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3D1CE995"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1A34999D" w14:textId="77777777" w:rsidTr="00C7435A">
        <w:tc>
          <w:tcPr>
            <w:tcW w:w="1696" w:type="dxa"/>
            <w:vMerge/>
          </w:tcPr>
          <w:p w14:paraId="5903756A"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Merge/>
            <w:vAlign w:val="center"/>
          </w:tcPr>
          <w:p w14:paraId="74BC3CD2"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4252" w:type="dxa"/>
          </w:tcPr>
          <w:p w14:paraId="747631E8"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Jutikliai turi būti valdomi D4i ryšio protokolu.</w:t>
            </w:r>
          </w:p>
        </w:tc>
        <w:tc>
          <w:tcPr>
            <w:tcW w:w="1842" w:type="dxa"/>
          </w:tcPr>
          <w:p w14:paraId="75658797"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530FA4DD"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47522360" w14:textId="77777777" w:rsidTr="00C7435A">
        <w:tc>
          <w:tcPr>
            <w:tcW w:w="1696" w:type="dxa"/>
            <w:vMerge/>
          </w:tcPr>
          <w:p w14:paraId="6EF5E204"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Merge/>
            <w:vAlign w:val="center"/>
          </w:tcPr>
          <w:p w14:paraId="69ECA651"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4252" w:type="dxa"/>
          </w:tcPr>
          <w:p w14:paraId="36B55CCD"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 xml:space="preserve">Judesio jutiklis turi turėti šviestuvų atspindžių filtravimą. </w:t>
            </w:r>
          </w:p>
        </w:tc>
        <w:tc>
          <w:tcPr>
            <w:tcW w:w="1842" w:type="dxa"/>
          </w:tcPr>
          <w:p w14:paraId="66B5E31C"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6AD6A3AD"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3D15A254" w14:textId="77777777" w:rsidTr="00C7435A">
        <w:tc>
          <w:tcPr>
            <w:tcW w:w="1696" w:type="dxa"/>
            <w:vMerge/>
          </w:tcPr>
          <w:p w14:paraId="3523F9B6"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Merge/>
            <w:vAlign w:val="center"/>
          </w:tcPr>
          <w:p w14:paraId="402F7ACE"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4252" w:type="dxa"/>
          </w:tcPr>
          <w:p w14:paraId="788719CF"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Turi būti galimybė prieš judesio jutiklių instaliavimą atlikti šiuos jutiklių parametrų nustatymus:</w:t>
            </w:r>
          </w:p>
          <w:p w14:paraId="71F60665"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 Judesio jutiklio įsijungimo / išsijungimo vertės priklausomai nuo aplinkoje esančios apšvietos vertinant „lux“ matavimo vienetais;</w:t>
            </w:r>
          </w:p>
          <w:p w14:paraId="066035A0"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 xml:space="preserve">- </w:t>
            </w:r>
            <w:r w:rsidRPr="00225680">
              <w:rPr>
                <w:rFonts w:ascii="Times New Roman" w:eastAsia="Aptos" w:hAnsi="Times New Roman"/>
                <w:kern w:val="2"/>
                <w:sz w:val="24"/>
                <w:szCs w:val="24"/>
                <w:lang w:val="lt-LT"/>
                <w14:ligatures w14:val="standardContextual"/>
              </w:rPr>
              <w:t xml:space="preserve"> </w:t>
            </w:r>
            <w:r w:rsidRPr="00225680">
              <w:rPr>
                <w:rFonts w:ascii="Times New Roman" w:eastAsia="Aptos" w:hAnsi="Times New Roman"/>
                <w:kern w:val="2"/>
                <w:sz w:val="20"/>
                <w:szCs w:val="20"/>
                <w:lang w:val="lt-LT"/>
                <w14:ligatures w14:val="standardContextual"/>
              </w:rPr>
              <w:t>Apšvietimo intensyvumo lygį (proc.), taikomą esant užfiksuotam judėjimui ir jam nesant;</w:t>
            </w:r>
          </w:p>
          <w:p w14:paraId="33F5E204"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 xml:space="preserve">- </w:t>
            </w:r>
            <w:r w:rsidRPr="00225680">
              <w:rPr>
                <w:rFonts w:ascii="Times New Roman" w:eastAsia="Aptos" w:hAnsi="Times New Roman"/>
                <w:kern w:val="2"/>
                <w:sz w:val="24"/>
                <w:szCs w:val="24"/>
                <w:lang w:val="lt-LT"/>
                <w14:ligatures w14:val="standardContextual"/>
              </w:rPr>
              <w:t xml:space="preserve"> </w:t>
            </w:r>
            <w:r w:rsidRPr="00225680">
              <w:rPr>
                <w:rFonts w:ascii="Times New Roman" w:eastAsia="Aptos" w:hAnsi="Times New Roman"/>
                <w:kern w:val="2"/>
                <w:sz w:val="20"/>
                <w:szCs w:val="20"/>
                <w:lang w:val="lt-LT"/>
                <w14:ligatures w14:val="standardContextual"/>
              </w:rPr>
              <w:t>Laiko parametrą (minutėmis), apibrėžiantį pilno apšvietimo intensyvumo palaikymo trukmę po judesio užfiksavimo.</w:t>
            </w:r>
          </w:p>
        </w:tc>
        <w:tc>
          <w:tcPr>
            <w:tcW w:w="1842" w:type="dxa"/>
          </w:tcPr>
          <w:p w14:paraId="7AEC7157" w14:textId="77777777" w:rsidR="00225680" w:rsidRPr="00225680" w:rsidRDefault="00225680" w:rsidP="00225680">
            <w:pPr>
              <w:tabs>
                <w:tab w:val="center" w:pos="813"/>
              </w:tabs>
              <w:spacing w:after="0" w:line="240" w:lineRule="auto"/>
              <w:rPr>
                <w:rFonts w:ascii="Times New Roman" w:eastAsia="Aptos" w:hAnsi="Times New Roman"/>
                <w:kern w:val="2"/>
                <w:sz w:val="20"/>
                <w:szCs w:val="20"/>
                <w:lang w:val="lt-LT"/>
                <w14:ligatures w14:val="standardContextual"/>
              </w:rPr>
            </w:pPr>
          </w:p>
          <w:p w14:paraId="5BC51828" w14:textId="77777777" w:rsidR="00225680" w:rsidRPr="00225680" w:rsidRDefault="00225680" w:rsidP="00225680">
            <w:pPr>
              <w:tabs>
                <w:tab w:val="center" w:pos="813"/>
              </w:tabs>
              <w:spacing w:after="0" w:line="240" w:lineRule="auto"/>
              <w:rPr>
                <w:rFonts w:ascii="Times New Roman" w:eastAsia="Aptos" w:hAnsi="Times New Roman"/>
                <w:kern w:val="2"/>
                <w:sz w:val="20"/>
                <w:szCs w:val="20"/>
                <w:lang w:val="lt-LT"/>
                <w14:ligatures w14:val="standardContextual"/>
              </w:rPr>
            </w:pPr>
          </w:p>
          <w:p w14:paraId="333C929F" w14:textId="77777777" w:rsidR="00225680" w:rsidRPr="00225680" w:rsidRDefault="00225680" w:rsidP="00225680">
            <w:pPr>
              <w:tabs>
                <w:tab w:val="center" w:pos="813"/>
              </w:tabs>
              <w:spacing w:after="0" w:line="240" w:lineRule="auto"/>
              <w:rPr>
                <w:rFonts w:ascii="Times New Roman" w:eastAsia="Aptos" w:hAnsi="Times New Roman"/>
                <w:kern w:val="2"/>
                <w:sz w:val="20"/>
                <w:szCs w:val="20"/>
                <w:lang w:val="lt-LT"/>
                <w14:ligatures w14:val="standardContextual"/>
              </w:rPr>
            </w:pPr>
          </w:p>
          <w:p w14:paraId="35D19A4E" w14:textId="77777777" w:rsidR="00225680" w:rsidRPr="00225680" w:rsidRDefault="00225680" w:rsidP="00225680">
            <w:pPr>
              <w:tabs>
                <w:tab w:val="center" w:pos="813"/>
              </w:tabs>
              <w:spacing w:after="0" w:line="240" w:lineRule="auto"/>
              <w:rPr>
                <w:rFonts w:ascii="Times New Roman" w:eastAsia="Aptos" w:hAnsi="Times New Roman"/>
                <w:kern w:val="2"/>
                <w:sz w:val="20"/>
                <w:szCs w:val="20"/>
                <w:lang w:val="lt-LT"/>
                <w14:ligatures w14:val="standardContextual"/>
              </w:rPr>
            </w:pPr>
          </w:p>
          <w:p w14:paraId="4519732F" w14:textId="77777777" w:rsidR="00225680" w:rsidRPr="00225680" w:rsidRDefault="00225680" w:rsidP="00225680">
            <w:pPr>
              <w:tabs>
                <w:tab w:val="center" w:pos="813"/>
              </w:tabs>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b/>
              <w:t>................................</w:t>
            </w:r>
          </w:p>
          <w:p w14:paraId="7C64AB89"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tc>
      </w:tr>
      <w:tr w:rsidR="00225680" w:rsidRPr="00225680" w14:paraId="258237BC" w14:textId="77777777" w:rsidTr="00C7435A">
        <w:tc>
          <w:tcPr>
            <w:tcW w:w="1696" w:type="dxa"/>
            <w:vMerge/>
          </w:tcPr>
          <w:p w14:paraId="0201383A"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p>
        </w:tc>
        <w:tc>
          <w:tcPr>
            <w:tcW w:w="1560" w:type="dxa"/>
            <w:vAlign w:val="center"/>
          </w:tcPr>
          <w:p w14:paraId="03D6B608"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Judesio jutiklių standartai</w:t>
            </w:r>
          </w:p>
        </w:tc>
        <w:tc>
          <w:tcPr>
            <w:tcW w:w="4252" w:type="dxa"/>
          </w:tcPr>
          <w:p w14:paraId="5F1203C9"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 xml:space="preserve">Judesio jutikliai turi atitikti šiuos standartus: </w:t>
            </w:r>
          </w:p>
          <w:p w14:paraId="51280D4D" w14:textId="77777777" w:rsidR="00225680" w:rsidRPr="00225680" w:rsidRDefault="00225680" w:rsidP="00225680">
            <w:pPr>
              <w:spacing w:after="0" w:line="240" w:lineRule="auto"/>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CE, IEC61347-1, IEC61347-2-11, IEC62386 dalys 303,101,103, Zhaga book 18 leidimai 1,2,3.</w:t>
            </w:r>
          </w:p>
        </w:tc>
        <w:tc>
          <w:tcPr>
            <w:tcW w:w="1842" w:type="dxa"/>
          </w:tcPr>
          <w:p w14:paraId="089324FC" w14:textId="77777777"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w:t>
            </w:r>
          </w:p>
          <w:p w14:paraId="30C6D245" w14:textId="5E2CF39E" w:rsidR="00225680" w:rsidRPr="00225680" w:rsidRDefault="00225680" w:rsidP="00430ACB">
            <w:pPr>
              <w:spacing w:after="0" w:line="240" w:lineRule="auto"/>
              <w:jc w:val="center"/>
              <w:rPr>
                <w:rFonts w:ascii="Times New Roman" w:hAnsi="Times New Roman"/>
                <w:kern w:val="2"/>
                <w:sz w:val="20"/>
                <w:szCs w:val="20"/>
                <w:lang w:val="lt-LT"/>
                <w14:ligatures w14:val="standardContextual"/>
              </w:rPr>
            </w:pPr>
            <w:r w:rsidRPr="00225680">
              <w:rPr>
                <w:rFonts w:ascii="Times New Roman" w:eastAsia="Aptos" w:hAnsi="Times New Roman"/>
                <w:kern w:val="2"/>
                <w:sz w:val="20"/>
                <w:szCs w:val="20"/>
                <w:lang w:val="lt-LT"/>
                <w14:ligatures w14:val="standardContextual"/>
              </w:rPr>
              <w:t>(atitinka/neatitinka)</w:t>
            </w:r>
          </w:p>
          <w:p w14:paraId="567D71C3" w14:textId="0F3EB7D5" w:rsidR="00225680" w:rsidRPr="00225680" w:rsidRDefault="00225680" w:rsidP="00225680">
            <w:pPr>
              <w:spacing w:after="0" w:line="240" w:lineRule="auto"/>
              <w:jc w:val="center"/>
              <w:rPr>
                <w:rFonts w:ascii="Times New Roman" w:eastAsia="Aptos" w:hAnsi="Times New Roman"/>
                <w:kern w:val="2"/>
                <w:sz w:val="20"/>
                <w:szCs w:val="20"/>
                <w:lang w:val="lt-LT"/>
                <w14:ligatures w14:val="standardContextual"/>
              </w:rPr>
            </w:pPr>
          </w:p>
        </w:tc>
      </w:tr>
    </w:tbl>
    <w:p w14:paraId="2FB5A0AE" w14:textId="77777777" w:rsidR="00B97490" w:rsidRPr="00D02C55" w:rsidRDefault="00B97490" w:rsidP="003A0A38">
      <w:pPr>
        <w:spacing w:line="240" w:lineRule="auto"/>
        <w:rPr>
          <w:rFonts w:ascii="Times New Roman" w:hAnsi="Times New Roman"/>
          <w:kern w:val="2"/>
          <w:sz w:val="24"/>
          <w:szCs w:val="24"/>
          <w14:ligatures w14:val="standardContextual"/>
        </w:rPr>
      </w:pPr>
    </w:p>
    <w:p w14:paraId="32FEBBEF" w14:textId="387A3ECC" w:rsidR="003A0A38" w:rsidRPr="00D02C55" w:rsidRDefault="006E0E4A" w:rsidP="002A60BB">
      <w:pPr>
        <w:pStyle w:val="Sraopastraipa"/>
        <w:spacing w:after="0" w:line="240" w:lineRule="auto"/>
        <w:ind w:left="142"/>
        <w:rPr>
          <w:rFonts w:ascii="Times New Roman" w:hAnsi="Times New Roman"/>
          <w:sz w:val="24"/>
          <w:szCs w:val="24"/>
        </w:rPr>
      </w:pPr>
      <w:r w:rsidRPr="00D02C55">
        <w:rPr>
          <w:rFonts w:ascii="Times New Roman" w:hAnsi="Times New Roman"/>
          <w:sz w:val="24"/>
          <w:szCs w:val="24"/>
        </w:rPr>
        <w:t>5</w:t>
      </w:r>
      <w:r w:rsidR="002A60BB" w:rsidRPr="00D02C55">
        <w:rPr>
          <w:rFonts w:ascii="Times New Roman" w:hAnsi="Times New Roman"/>
          <w:sz w:val="24"/>
          <w:szCs w:val="24"/>
        </w:rPr>
        <w:t xml:space="preserve">. </w:t>
      </w:r>
      <w:r w:rsidR="003A0A38" w:rsidRPr="00D02C55">
        <w:rPr>
          <w:rFonts w:ascii="Times New Roman" w:hAnsi="Times New Roman"/>
          <w:sz w:val="24"/>
          <w:szCs w:val="24"/>
        </w:rPr>
        <w:t>lentelė. Reikalavimai apšvietimo valdymo sistemai</w:t>
      </w:r>
    </w:p>
    <w:tbl>
      <w:tblPr>
        <w:tblpPr w:leftFromText="180" w:rightFromText="180" w:vertAnchor="text" w:tblpX="5" w:tblpY="1"/>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1560"/>
        <w:gridCol w:w="4252"/>
        <w:gridCol w:w="1842"/>
      </w:tblGrid>
      <w:tr w:rsidR="00984269" w:rsidRPr="00984269" w14:paraId="25CF33C9" w14:textId="77777777" w:rsidTr="00C7435A">
        <w:trPr>
          <w:tblHeader/>
        </w:trPr>
        <w:tc>
          <w:tcPr>
            <w:tcW w:w="1696" w:type="dxa"/>
            <w:shd w:val="clear" w:color="auto" w:fill="E8E8E8"/>
            <w:vAlign w:val="center"/>
          </w:tcPr>
          <w:p w14:paraId="55196782" w14:textId="77777777" w:rsidR="00984269" w:rsidRPr="00984269" w:rsidRDefault="00984269" w:rsidP="00984269">
            <w:pPr>
              <w:spacing w:after="0" w:line="240" w:lineRule="auto"/>
              <w:jc w:val="center"/>
              <w:rPr>
                <w:rFonts w:ascii="Times New Roman" w:eastAsia="Times New Roman" w:hAnsi="Times New Roman"/>
              </w:rPr>
            </w:pPr>
            <w:r w:rsidRPr="00984269">
              <w:rPr>
                <w:rFonts w:ascii="Times New Roman" w:eastAsia="Times New Roman" w:hAnsi="Times New Roman"/>
                <w:b/>
                <w:bCs/>
                <w:sz w:val="20"/>
                <w:szCs w:val="20"/>
              </w:rPr>
              <w:t>Veiklos kriterijus</w:t>
            </w:r>
          </w:p>
        </w:tc>
        <w:tc>
          <w:tcPr>
            <w:tcW w:w="1560" w:type="dxa"/>
            <w:shd w:val="clear" w:color="auto" w:fill="E8E8E8"/>
            <w:vAlign w:val="center"/>
          </w:tcPr>
          <w:p w14:paraId="4AA4D1C0"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b/>
                <w:bCs/>
                <w:sz w:val="20"/>
                <w:szCs w:val="20"/>
              </w:rPr>
              <w:t>Reikalavimas</w:t>
            </w:r>
          </w:p>
        </w:tc>
        <w:tc>
          <w:tcPr>
            <w:tcW w:w="4252" w:type="dxa"/>
            <w:shd w:val="clear" w:color="auto" w:fill="E8E8E8"/>
            <w:vAlign w:val="center"/>
          </w:tcPr>
          <w:p w14:paraId="300F7F54" w14:textId="77777777" w:rsidR="00984269" w:rsidRPr="00984269" w:rsidRDefault="00984269" w:rsidP="00984269">
            <w:pPr>
              <w:tabs>
                <w:tab w:val="left" w:pos="792"/>
                <w:tab w:val="left" w:pos="1344"/>
              </w:tabs>
              <w:spacing w:after="0" w:line="240" w:lineRule="auto"/>
              <w:jc w:val="center"/>
              <w:rPr>
                <w:rFonts w:ascii="Times New Roman" w:eastAsia="Times New Roman" w:hAnsi="Times New Roman"/>
                <w:sz w:val="20"/>
                <w:szCs w:val="20"/>
              </w:rPr>
            </w:pPr>
            <w:r w:rsidRPr="00984269">
              <w:rPr>
                <w:rFonts w:ascii="Times New Roman" w:eastAsia="Times New Roman" w:hAnsi="Times New Roman"/>
                <w:b/>
                <w:bCs/>
                <w:sz w:val="20"/>
                <w:szCs w:val="20"/>
              </w:rPr>
              <w:t>Rodiklis</w:t>
            </w:r>
          </w:p>
        </w:tc>
        <w:tc>
          <w:tcPr>
            <w:tcW w:w="1842" w:type="dxa"/>
            <w:shd w:val="clear" w:color="auto" w:fill="E8E8E8"/>
            <w:vAlign w:val="center"/>
          </w:tcPr>
          <w:p w14:paraId="5D94856B" w14:textId="77777777" w:rsidR="00984269" w:rsidRPr="00984269" w:rsidRDefault="00984269" w:rsidP="00984269">
            <w:pPr>
              <w:spacing w:after="0" w:line="240" w:lineRule="auto"/>
              <w:jc w:val="center"/>
              <w:rPr>
                <w:rFonts w:ascii="Times New Roman" w:eastAsia="Times New Roman" w:hAnsi="Times New Roman"/>
              </w:rPr>
            </w:pPr>
            <w:r w:rsidRPr="00984269">
              <w:rPr>
                <w:rFonts w:ascii="Times New Roman" w:eastAsia="Times New Roman" w:hAnsi="Times New Roman"/>
                <w:b/>
                <w:bCs/>
                <w:sz w:val="20"/>
                <w:szCs w:val="20"/>
              </w:rPr>
              <w:t>Siūlomų prekių techniniai parametrai</w:t>
            </w:r>
          </w:p>
        </w:tc>
      </w:tr>
      <w:tr w:rsidR="00984269" w:rsidRPr="00984269" w14:paraId="46F836ED" w14:textId="77777777" w:rsidTr="00C7435A">
        <w:trPr>
          <w:trHeight w:val="58"/>
        </w:trPr>
        <w:tc>
          <w:tcPr>
            <w:tcW w:w="1696" w:type="dxa"/>
            <w:vMerge w:val="restart"/>
            <w:vAlign w:val="center"/>
          </w:tcPr>
          <w:p w14:paraId="19027EAA" w14:textId="77777777" w:rsidR="00984269" w:rsidRPr="00984269" w:rsidRDefault="00984269" w:rsidP="00984269">
            <w:pPr>
              <w:spacing w:after="0" w:line="240" w:lineRule="auto"/>
              <w:rPr>
                <w:rFonts w:ascii="Times New Roman" w:eastAsia="Times New Roman" w:hAnsi="Times New Roman"/>
                <w:sz w:val="20"/>
                <w:szCs w:val="20"/>
              </w:rPr>
            </w:pPr>
          </w:p>
          <w:p w14:paraId="0FC1EEAB" w14:textId="77777777" w:rsidR="00984269" w:rsidRPr="00984269" w:rsidRDefault="00984269" w:rsidP="00984269">
            <w:pPr>
              <w:spacing w:after="0" w:line="240" w:lineRule="auto"/>
              <w:rPr>
                <w:rFonts w:ascii="Times New Roman" w:eastAsia="Times New Roman" w:hAnsi="Times New Roman"/>
                <w:sz w:val="20"/>
                <w:szCs w:val="20"/>
              </w:rPr>
            </w:pPr>
          </w:p>
          <w:p w14:paraId="1DEDBE5C" w14:textId="77777777" w:rsidR="00984269" w:rsidRPr="00984269" w:rsidRDefault="00984269" w:rsidP="00984269">
            <w:pPr>
              <w:spacing w:after="0" w:line="240" w:lineRule="auto"/>
              <w:rPr>
                <w:rFonts w:ascii="Times New Roman" w:eastAsia="Times New Roman" w:hAnsi="Times New Roman"/>
                <w:sz w:val="20"/>
                <w:szCs w:val="20"/>
              </w:rPr>
            </w:pPr>
          </w:p>
          <w:p w14:paraId="44AC97A7" w14:textId="77777777" w:rsidR="00984269" w:rsidRPr="00984269" w:rsidRDefault="00984269" w:rsidP="00984269">
            <w:pPr>
              <w:spacing w:after="0" w:line="240" w:lineRule="auto"/>
              <w:rPr>
                <w:rFonts w:ascii="Times New Roman" w:eastAsia="Times New Roman" w:hAnsi="Times New Roman"/>
                <w:sz w:val="20"/>
                <w:szCs w:val="20"/>
              </w:rPr>
            </w:pPr>
          </w:p>
          <w:p w14:paraId="2C42BF68" w14:textId="77777777" w:rsidR="00984269" w:rsidRPr="00984269" w:rsidRDefault="00984269" w:rsidP="00984269">
            <w:pPr>
              <w:spacing w:after="0" w:line="240" w:lineRule="auto"/>
              <w:rPr>
                <w:rFonts w:ascii="Times New Roman" w:eastAsia="Times New Roman" w:hAnsi="Times New Roman"/>
                <w:sz w:val="20"/>
                <w:szCs w:val="20"/>
              </w:rPr>
            </w:pPr>
          </w:p>
          <w:p w14:paraId="17B5B52D" w14:textId="77777777" w:rsidR="00984269" w:rsidRPr="00984269" w:rsidRDefault="00984269" w:rsidP="00984269">
            <w:pPr>
              <w:spacing w:after="0" w:line="240" w:lineRule="auto"/>
              <w:rPr>
                <w:rFonts w:ascii="Times New Roman" w:eastAsia="Times New Roman" w:hAnsi="Times New Roman"/>
                <w:sz w:val="20"/>
                <w:szCs w:val="20"/>
              </w:rPr>
            </w:pPr>
          </w:p>
          <w:p w14:paraId="30F44243" w14:textId="77777777" w:rsidR="00984269" w:rsidRPr="00984269" w:rsidRDefault="00984269" w:rsidP="00984269">
            <w:pPr>
              <w:spacing w:after="0" w:line="240" w:lineRule="auto"/>
              <w:rPr>
                <w:rFonts w:ascii="Times New Roman" w:eastAsia="Times New Roman" w:hAnsi="Times New Roman"/>
                <w:sz w:val="20"/>
                <w:szCs w:val="20"/>
              </w:rPr>
            </w:pPr>
          </w:p>
          <w:p w14:paraId="259EBFAF" w14:textId="77777777" w:rsidR="00984269" w:rsidRPr="00984269" w:rsidRDefault="00984269" w:rsidP="00984269">
            <w:pPr>
              <w:spacing w:after="0" w:line="240" w:lineRule="auto"/>
              <w:rPr>
                <w:rFonts w:ascii="Times New Roman" w:eastAsia="Times New Roman" w:hAnsi="Times New Roman"/>
                <w:sz w:val="20"/>
                <w:szCs w:val="20"/>
              </w:rPr>
            </w:pPr>
          </w:p>
          <w:p w14:paraId="562C7104" w14:textId="77777777" w:rsidR="00984269" w:rsidRPr="00984269" w:rsidRDefault="00984269" w:rsidP="00984269">
            <w:pPr>
              <w:spacing w:after="0" w:line="240" w:lineRule="auto"/>
              <w:rPr>
                <w:rFonts w:ascii="Times New Roman" w:eastAsia="Times New Roman" w:hAnsi="Times New Roman"/>
                <w:sz w:val="20"/>
                <w:szCs w:val="20"/>
              </w:rPr>
            </w:pPr>
          </w:p>
          <w:p w14:paraId="01F89B7F" w14:textId="77777777" w:rsidR="00984269" w:rsidRPr="00984269" w:rsidRDefault="00984269" w:rsidP="00984269">
            <w:pPr>
              <w:spacing w:after="0" w:line="240" w:lineRule="auto"/>
              <w:rPr>
                <w:rFonts w:ascii="Times New Roman" w:eastAsia="Times New Roman" w:hAnsi="Times New Roman"/>
                <w:sz w:val="20"/>
                <w:szCs w:val="20"/>
              </w:rPr>
            </w:pPr>
          </w:p>
          <w:p w14:paraId="3971FFF9" w14:textId="77777777" w:rsidR="00984269" w:rsidRPr="00984269" w:rsidRDefault="00984269" w:rsidP="00984269">
            <w:pPr>
              <w:spacing w:after="0" w:line="240" w:lineRule="auto"/>
              <w:rPr>
                <w:rFonts w:ascii="Times New Roman" w:eastAsia="Times New Roman" w:hAnsi="Times New Roman"/>
                <w:sz w:val="20"/>
                <w:szCs w:val="20"/>
              </w:rPr>
            </w:pPr>
          </w:p>
          <w:p w14:paraId="6575CD12" w14:textId="77777777" w:rsidR="00984269" w:rsidRPr="00984269" w:rsidRDefault="00984269" w:rsidP="00984269">
            <w:pPr>
              <w:spacing w:after="0" w:line="240" w:lineRule="auto"/>
              <w:rPr>
                <w:rFonts w:ascii="Times New Roman" w:eastAsia="Times New Roman" w:hAnsi="Times New Roman"/>
                <w:sz w:val="20"/>
                <w:szCs w:val="20"/>
              </w:rPr>
            </w:pPr>
          </w:p>
          <w:p w14:paraId="734925AB" w14:textId="77777777" w:rsidR="00984269" w:rsidRPr="00984269" w:rsidRDefault="00984269" w:rsidP="00984269">
            <w:pPr>
              <w:spacing w:after="0" w:line="240" w:lineRule="auto"/>
              <w:rPr>
                <w:rFonts w:ascii="Times New Roman" w:eastAsia="Times New Roman" w:hAnsi="Times New Roman"/>
                <w:sz w:val="20"/>
                <w:szCs w:val="20"/>
              </w:rPr>
            </w:pPr>
          </w:p>
          <w:p w14:paraId="5837142B" w14:textId="77777777" w:rsidR="00984269" w:rsidRPr="00984269" w:rsidRDefault="00984269" w:rsidP="00984269">
            <w:pPr>
              <w:spacing w:after="0" w:line="240" w:lineRule="auto"/>
              <w:rPr>
                <w:rFonts w:ascii="Times New Roman" w:eastAsia="Times New Roman" w:hAnsi="Times New Roman"/>
                <w:sz w:val="20"/>
                <w:szCs w:val="20"/>
              </w:rPr>
            </w:pPr>
          </w:p>
          <w:p w14:paraId="540DA9FC"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sistemos reikalavimai</w:t>
            </w:r>
          </w:p>
          <w:p w14:paraId="2B3F05C2" w14:textId="77777777" w:rsidR="00984269" w:rsidRPr="00984269" w:rsidRDefault="00984269" w:rsidP="00984269">
            <w:pPr>
              <w:spacing w:after="0" w:line="240" w:lineRule="auto"/>
              <w:rPr>
                <w:rFonts w:ascii="Times New Roman" w:eastAsia="Times New Roman" w:hAnsi="Times New Roman"/>
                <w:sz w:val="20"/>
                <w:szCs w:val="20"/>
              </w:rPr>
            </w:pPr>
          </w:p>
          <w:p w14:paraId="2BCCBBD2" w14:textId="77777777" w:rsidR="00984269" w:rsidRPr="00984269" w:rsidRDefault="00984269" w:rsidP="00984269">
            <w:pPr>
              <w:spacing w:after="0" w:line="240" w:lineRule="auto"/>
              <w:rPr>
                <w:rFonts w:ascii="Times New Roman" w:eastAsia="Times New Roman" w:hAnsi="Times New Roman"/>
                <w:sz w:val="20"/>
                <w:szCs w:val="20"/>
              </w:rPr>
            </w:pPr>
          </w:p>
          <w:p w14:paraId="684E20AF" w14:textId="77777777" w:rsidR="00984269" w:rsidRPr="00984269" w:rsidRDefault="00984269" w:rsidP="00984269">
            <w:pPr>
              <w:spacing w:after="0" w:line="240" w:lineRule="auto"/>
              <w:rPr>
                <w:rFonts w:ascii="Times New Roman" w:eastAsia="Times New Roman" w:hAnsi="Times New Roman"/>
                <w:sz w:val="20"/>
                <w:szCs w:val="20"/>
              </w:rPr>
            </w:pPr>
          </w:p>
          <w:p w14:paraId="1848B8A9" w14:textId="77777777" w:rsidR="00984269" w:rsidRPr="00984269" w:rsidRDefault="00984269" w:rsidP="00984269">
            <w:pPr>
              <w:spacing w:after="0" w:line="240" w:lineRule="auto"/>
              <w:rPr>
                <w:rFonts w:ascii="Times New Roman" w:eastAsia="Times New Roman" w:hAnsi="Times New Roman"/>
                <w:sz w:val="20"/>
                <w:szCs w:val="20"/>
              </w:rPr>
            </w:pPr>
          </w:p>
          <w:p w14:paraId="38E0F221" w14:textId="77777777" w:rsidR="00984269" w:rsidRPr="00984269" w:rsidRDefault="00984269" w:rsidP="00984269">
            <w:pPr>
              <w:spacing w:after="0" w:line="240" w:lineRule="auto"/>
              <w:rPr>
                <w:rFonts w:ascii="Times New Roman" w:eastAsia="Times New Roman" w:hAnsi="Times New Roman"/>
                <w:sz w:val="20"/>
                <w:szCs w:val="20"/>
              </w:rPr>
            </w:pPr>
          </w:p>
          <w:p w14:paraId="28B5A173" w14:textId="77777777" w:rsidR="00984269" w:rsidRPr="00984269" w:rsidRDefault="00984269" w:rsidP="00984269">
            <w:pPr>
              <w:spacing w:after="0" w:line="240" w:lineRule="auto"/>
              <w:rPr>
                <w:rFonts w:ascii="Times New Roman" w:eastAsia="Times New Roman" w:hAnsi="Times New Roman"/>
                <w:sz w:val="20"/>
                <w:szCs w:val="20"/>
              </w:rPr>
            </w:pPr>
          </w:p>
          <w:p w14:paraId="5AFF7ADD" w14:textId="77777777" w:rsidR="00984269" w:rsidRPr="00984269" w:rsidRDefault="00984269" w:rsidP="00984269">
            <w:pPr>
              <w:spacing w:after="0" w:line="240" w:lineRule="auto"/>
              <w:rPr>
                <w:rFonts w:ascii="Times New Roman" w:eastAsia="Times New Roman" w:hAnsi="Times New Roman"/>
                <w:sz w:val="20"/>
                <w:szCs w:val="20"/>
              </w:rPr>
            </w:pPr>
          </w:p>
          <w:p w14:paraId="16195212" w14:textId="77777777" w:rsidR="00984269" w:rsidRPr="00984269" w:rsidRDefault="00984269" w:rsidP="00984269">
            <w:pPr>
              <w:spacing w:after="0" w:line="240" w:lineRule="auto"/>
              <w:rPr>
                <w:rFonts w:ascii="Times New Roman" w:eastAsia="Times New Roman" w:hAnsi="Times New Roman"/>
                <w:sz w:val="20"/>
                <w:szCs w:val="20"/>
              </w:rPr>
            </w:pPr>
          </w:p>
          <w:p w14:paraId="646E3196" w14:textId="77777777" w:rsidR="00984269" w:rsidRPr="00984269" w:rsidRDefault="00984269" w:rsidP="00984269">
            <w:pPr>
              <w:spacing w:after="0" w:line="240" w:lineRule="auto"/>
              <w:rPr>
                <w:rFonts w:ascii="Times New Roman" w:eastAsia="Times New Roman" w:hAnsi="Times New Roman"/>
                <w:sz w:val="20"/>
                <w:szCs w:val="20"/>
              </w:rPr>
            </w:pPr>
          </w:p>
          <w:p w14:paraId="72713868" w14:textId="77777777" w:rsidR="00984269" w:rsidRPr="00984269" w:rsidRDefault="00984269" w:rsidP="00984269">
            <w:pPr>
              <w:spacing w:after="0" w:line="240" w:lineRule="auto"/>
              <w:rPr>
                <w:rFonts w:ascii="Times New Roman" w:eastAsia="Times New Roman" w:hAnsi="Times New Roman"/>
                <w:sz w:val="20"/>
                <w:szCs w:val="20"/>
              </w:rPr>
            </w:pPr>
          </w:p>
          <w:p w14:paraId="7C8DE3B7" w14:textId="77777777" w:rsidR="00984269" w:rsidRPr="00984269" w:rsidRDefault="00984269" w:rsidP="00984269">
            <w:pPr>
              <w:spacing w:after="0" w:line="240" w:lineRule="auto"/>
              <w:rPr>
                <w:rFonts w:ascii="Times New Roman" w:eastAsia="Times New Roman" w:hAnsi="Times New Roman"/>
                <w:sz w:val="20"/>
                <w:szCs w:val="20"/>
              </w:rPr>
            </w:pPr>
          </w:p>
          <w:p w14:paraId="6A65E015" w14:textId="77777777" w:rsidR="00984269" w:rsidRPr="00984269" w:rsidRDefault="00984269" w:rsidP="00984269">
            <w:pPr>
              <w:spacing w:after="0" w:line="240" w:lineRule="auto"/>
              <w:rPr>
                <w:rFonts w:ascii="Times New Roman" w:eastAsia="Times New Roman" w:hAnsi="Times New Roman"/>
                <w:sz w:val="20"/>
                <w:szCs w:val="20"/>
              </w:rPr>
            </w:pPr>
          </w:p>
          <w:p w14:paraId="61528887" w14:textId="77777777" w:rsidR="00984269" w:rsidRPr="00984269" w:rsidRDefault="00984269" w:rsidP="00984269">
            <w:pPr>
              <w:spacing w:after="0" w:line="240" w:lineRule="auto"/>
              <w:rPr>
                <w:rFonts w:ascii="Times New Roman" w:eastAsia="Times New Roman" w:hAnsi="Times New Roman"/>
                <w:sz w:val="20"/>
                <w:szCs w:val="20"/>
              </w:rPr>
            </w:pPr>
          </w:p>
          <w:p w14:paraId="364C8965" w14:textId="77777777" w:rsidR="00984269" w:rsidRPr="00984269" w:rsidRDefault="00984269" w:rsidP="00984269">
            <w:pPr>
              <w:spacing w:after="0" w:line="240" w:lineRule="auto"/>
              <w:rPr>
                <w:rFonts w:ascii="Times New Roman" w:eastAsia="Times New Roman" w:hAnsi="Times New Roman"/>
                <w:sz w:val="20"/>
                <w:szCs w:val="20"/>
              </w:rPr>
            </w:pPr>
          </w:p>
          <w:p w14:paraId="313FC62D" w14:textId="77777777" w:rsidR="00984269" w:rsidRPr="00984269" w:rsidRDefault="00984269" w:rsidP="00984269">
            <w:pPr>
              <w:spacing w:after="0" w:line="240" w:lineRule="auto"/>
              <w:rPr>
                <w:rFonts w:ascii="Times New Roman" w:eastAsia="Times New Roman" w:hAnsi="Times New Roman"/>
                <w:sz w:val="20"/>
                <w:szCs w:val="20"/>
              </w:rPr>
            </w:pPr>
          </w:p>
          <w:p w14:paraId="76A2880F" w14:textId="77777777" w:rsidR="00984269" w:rsidRPr="00984269" w:rsidRDefault="00984269" w:rsidP="00984269">
            <w:pPr>
              <w:spacing w:after="0" w:line="240" w:lineRule="auto"/>
              <w:rPr>
                <w:rFonts w:ascii="Times New Roman" w:eastAsia="Times New Roman" w:hAnsi="Times New Roman"/>
                <w:sz w:val="20"/>
                <w:szCs w:val="20"/>
              </w:rPr>
            </w:pPr>
          </w:p>
          <w:p w14:paraId="544A8DE0" w14:textId="77777777" w:rsidR="00984269" w:rsidRPr="00984269" w:rsidRDefault="00984269" w:rsidP="00984269">
            <w:pPr>
              <w:spacing w:after="0" w:line="240" w:lineRule="auto"/>
              <w:rPr>
                <w:rFonts w:ascii="Times New Roman" w:eastAsia="Times New Roman" w:hAnsi="Times New Roman"/>
                <w:sz w:val="20"/>
                <w:szCs w:val="20"/>
              </w:rPr>
            </w:pPr>
          </w:p>
          <w:p w14:paraId="4B31AFE7" w14:textId="77777777" w:rsidR="00984269" w:rsidRPr="00984269" w:rsidRDefault="00984269" w:rsidP="00984269">
            <w:pPr>
              <w:spacing w:after="0" w:line="240" w:lineRule="auto"/>
              <w:rPr>
                <w:rFonts w:ascii="Times New Roman" w:eastAsia="Times New Roman" w:hAnsi="Times New Roman"/>
                <w:sz w:val="20"/>
                <w:szCs w:val="20"/>
              </w:rPr>
            </w:pPr>
          </w:p>
          <w:p w14:paraId="4C360F7A" w14:textId="77777777" w:rsidR="00984269" w:rsidRPr="00984269" w:rsidRDefault="00984269" w:rsidP="00984269">
            <w:pPr>
              <w:spacing w:after="0" w:line="240" w:lineRule="auto"/>
              <w:rPr>
                <w:rFonts w:ascii="Times New Roman" w:eastAsia="Times New Roman" w:hAnsi="Times New Roman"/>
                <w:sz w:val="20"/>
                <w:szCs w:val="20"/>
              </w:rPr>
            </w:pPr>
          </w:p>
          <w:p w14:paraId="50FC9E00" w14:textId="77777777" w:rsidR="00984269" w:rsidRPr="00984269" w:rsidRDefault="00984269" w:rsidP="00984269">
            <w:pPr>
              <w:spacing w:after="0" w:line="240" w:lineRule="auto"/>
              <w:rPr>
                <w:rFonts w:ascii="Times New Roman" w:eastAsia="Times New Roman" w:hAnsi="Times New Roman"/>
                <w:sz w:val="20"/>
                <w:szCs w:val="20"/>
              </w:rPr>
            </w:pPr>
          </w:p>
          <w:p w14:paraId="0646484F" w14:textId="77777777" w:rsidR="00984269" w:rsidRPr="00984269" w:rsidRDefault="00984269" w:rsidP="00984269">
            <w:pPr>
              <w:spacing w:after="0" w:line="240" w:lineRule="auto"/>
              <w:rPr>
                <w:rFonts w:ascii="Times New Roman" w:eastAsia="Times New Roman" w:hAnsi="Times New Roman"/>
                <w:sz w:val="20"/>
                <w:szCs w:val="20"/>
              </w:rPr>
            </w:pPr>
          </w:p>
          <w:p w14:paraId="5150BE2A" w14:textId="77777777" w:rsidR="00984269" w:rsidRPr="00984269" w:rsidRDefault="00984269" w:rsidP="00984269">
            <w:pPr>
              <w:spacing w:after="0" w:line="240" w:lineRule="auto"/>
              <w:rPr>
                <w:rFonts w:ascii="Times New Roman" w:eastAsia="Times New Roman" w:hAnsi="Times New Roman"/>
                <w:sz w:val="20"/>
                <w:szCs w:val="20"/>
              </w:rPr>
            </w:pPr>
          </w:p>
          <w:p w14:paraId="219C2554" w14:textId="77777777" w:rsidR="00984269" w:rsidRPr="00984269" w:rsidRDefault="00984269" w:rsidP="00984269">
            <w:pPr>
              <w:spacing w:after="0" w:line="240" w:lineRule="auto"/>
              <w:rPr>
                <w:rFonts w:ascii="Times New Roman" w:eastAsia="Times New Roman" w:hAnsi="Times New Roman"/>
                <w:sz w:val="20"/>
                <w:szCs w:val="20"/>
              </w:rPr>
            </w:pPr>
          </w:p>
          <w:p w14:paraId="7E50D9B5" w14:textId="77777777" w:rsidR="00984269" w:rsidRPr="00984269" w:rsidRDefault="00984269" w:rsidP="00984269">
            <w:pPr>
              <w:spacing w:after="0" w:line="240" w:lineRule="auto"/>
              <w:rPr>
                <w:rFonts w:ascii="Times New Roman" w:eastAsia="Times New Roman" w:hAnsi="Times New Roman"/>
                <w:sz w:val="20"/>
                <w:szCs w:val="20"/>
              </w:rPr>
            </w:pPr>
          </w:p>
          <w:p w14:paraId="7EBCFEEB" w14:textId="77777777" w:rsidR="00984269" w:rsidRPr="00984269" w:rsidRDefault="00984269" w:rsidP="00984269">
            <w:pPr>
              <w:spacing w:after="0" w:line="240" w:lineRule="auto"/>
              <w:rPr>
                <w:rFonts w:ascii="Times New Roman" w:eastAsia="Times New Roman" w:hAnsi="Times New Roman"/>
                <w:sz w:val="20"/>
                <w:szCs w:val="20"/>
              </w:rPr>
            </w:pPr>
          </w:p>
          <w:p w14:paraId="338C7B7A" w14:textId="77777777" w:rsidR="00984269" w:rsidRPr="00984269" w:rsidRDefault="00984269" w:rsidP="00984269">
            <w:pPr>
              <w:spacing w:after="0" w:line="240" w:lineRule="auto"/>
              <w:rPr>
                <w:rFonts w:ascii="Times New Roman" w:eastAsia="Times New Roman" w:hAnsi="Times New Roman"/>
                <w:sz w:val="20"/>
                <w:szCs w:val="20"/>
              </w:rPr>
            </w:pPr>
          </w:p>
          <w:p w14:paraId="2F69C5C6" w14:textId="77777777" w:rsidR="00984269" w:rsidRPr="00984269" w:rsidRDefault="00984269" w:rsidP="00984269">
            <w:pPr>
              <w:spacing w:after="0" w:line="240" w:lineRule="auto"/>
              <w:rPr>
                <w:rFonts w:ascii="Times New Roman" w:eastAsia="Times New Roman" w:hAnsi="Times New Roman"/>
                <w:sz w:val="20"/>
                <w:szCs w:val="20"/>
              </w:rPr>
            </w:pPr>
          </w:p>
          <w:p w14:paraId="07D4F73A"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sistemos reikalavimai</w:t>
            </w:r>
          </w:p>
          <w:p w14:paraId="101D2BB0" w14:textId="77777777" w:rsidR="00984269" w:rsidRPr="00984269" w:rsidRDefault="00984269" w:rsidP="00984269">
            <w:pPr>
              <w:spacing w:after="0" w:line="240" w:lineRule="auto"/>
              <w:rPr>
                <w:rFonts w:ascii="Times New Roman" w:eastAsia="Times New Roman" w:hAnsi="Times New Roman"/>
                <w:sz w:val="20"/>
                <w:szCs w:val="20"/>
              </w:rPr>
            </w:pPr>
          </w:p>
          <w:p w14:paraId="4A21BA95" w14:textId="77777777" w:rsidR="00984269" w:rsidRPr="00984269" w:rsidRDefault="00984269" w:rsidP="00984269">
            <w:pPr>
              <w:spacing w:after="0" w:line="240" w:lineRule="auto"/>
              <w:rPr>
                <w:rFonts w:ascii="Times New Roman" w:eastAsia="Times New Roman" w:hAnsi="Times New Roman"/>
                <w:sz w:val="20"/>
                <w:szCs w:val="20"/>
              </w:rPr>
            </w:pPr>
          </w:p>
          <w:p w14:paraId="0AFFB016" w14:textId="77777777" w:rsidR="00984269" w:rsidRPr="00984269" w:rsidRDefault="00984269" w:rsidP="00984269">
            <w:pPr>
              <w:spacing w:after="0" w:line="240" w:lineRule="auto"/>
              <w:rPr>
                <w:rFonts w:ascii="Times New Roman" w:eastAsia="Times New Roman" w:hAnsi="Times New Roman"/>
                <w:sz w:val="20"/>
                <w:szCs w:val="20"/>
              </w:rPr>
            </w:pPr>
          </w:p>
          <w:p w14:paraId="0E12FA30" w14:textId="77777777" w:rsidR="00984269" w:rsidRPr="00984269" w:rsidRDefault="00984269" w:rsidP="00984269">
            <w:pPr>
              <w:spacing w:after="0" w:line="240" w:lineRule="auto"/>
              <w:rPr>
                <w:rFonts w:ascii="Times New Roman" w:eastAsia="Times New Roman" w:hAnsi="Times New Roman"/>
                <w:sz w:val="20"/>
                <w:szCs w:val="20"/>
              </w:rPr>
            </w:pPr>
          </w:p>
          <w:p w14:paraId="0914ADC7" w14:textId="77777777" w:rsidR="00984269" w:rsidRPr="00984269" w:rsidRDefault="00984269" w:rsidP="00984269">
            <w:pPr>
              <w:spacing w:after="0" w:line="240" w:lineRule="auto"/>
              <w:rPr>
                <w:rFonts w:ascii="Times New Roman" w:eastAsia="Times New Roman" w:hAnsi="Times New Roman"/>
                <w:sz w:val="20"/>
                <w:szCs w:val="20"/>
              </w:rPr>
            </w:pPr>
          </w:p>
          <w:p w14:paraId="795B5074" w14:textId="77777777" w:rsidR="00984269" w:rsidRPr="00984269" w:rsidRDefault="00984269" w:rsidP="00984269">
            <w:pPr>
              <w:spacing w:after="0" w:line="240" w:lineRule="auto"/>
              <w:rPr>
                <w:rFonts w:ascii="Times New Roman" w:eastAsia="Times New Roman" w:hAnsi="Times New Roman"/>
                <w:sz w:val="20"/>
                <w:szCs w:val="20"/>
              </w:rPr>
            </w:pPr>
          </w:p>
          <w:p w14:paraId="3F2A75F1" w14:textId="77777777" w:rsidR="00984269" w:rsidRPr="00984269" w:rsidRDefault="00984269" w:rsidP="00984269">
            <w:pPr>
              <w:spacing w:after="0" w:line="240" w:lineRule="auto"/>
              <w:rPr>
                <w:rFonts w:ascii="Times New Roman" w:eastAsia="Times New Roman" w:hAnsi="Times New Roman"/>
                <w:sz w:val="20"/>
                <w:szCs w:val="20"/>
              </w:rPr>
            </w:pPr>
          </w:p>
          <w:p w14:paraId="5AFB6582" w14:textId="77777777" w:rsidR="00984269" w:rsidRPr="00984269" w:rsidRDefault="00984269" w:rsidP="00984269">
            <w:pPr>
              <w:spacing w:after="0" w:line="240" w:lineRule="auto"/>
              <w:rPr>
                <w:rFonts w:ascii="Times New Roman" w:eastAsia="Times New Roman" w:hAnsi="Times New Roman"/>
                <w:sz w:val="20"/>
                <w:szCs w:val="20"/>
              </w:rPr>
            </w:pPr>
          </w:p>
          <w:p w14:paraId="79720696" w14:textId="77777777" w:rsidR="00984269" w:rsidRPr="00984269" w:rsidRDefault="00984269" w:rsidP="00984269">
            <w:pPr>
              <w:spacing w:after="0" w:line="240" w:lineRule="auto"/>
              <w:rPr>
                <w:rFonts w:ascii="Times New Roman" w:eastAsia="Times New Roman" w:hAnsi="Times New Roman"/>
                <w:sz w:val="20"/>
                <w:szCs w:val="20"/>
              </w:rPr>
            </w:pPr>
          </w:p>
          <w:p w14:paraId="2673AAF2" w14:textId="77777777" w:rsidR="00984269" w:rsidRPr="00984269" w:rsidRDefault="00984269" w:rsidP="00984269">
            <w:pPr>
              <w:spacing w:after="0" w:line="240" w:lineRule="auto"/>
              <w:rPr>
                <w:rFonts w:ascii="Times New Roman" w:eastAsia="Times New Roman" w:hAnsi="Times New Roman"/>
                <w:sz w:val="20"/>
                <w:szCs w:val="20"/>
              </w:rPr>
            </w:pPr>
          </w:p>
          <w:p w14:paraId="3E71C288" w14:textId="77777777" w:rsidR="00984269" w:rsidRPr="00984269" w:rsidRDefault="00984269" w:rsidP="00984269">
            <w:pPr>
              <w:spacing w:after="0" w:line="240" w:lineRule="auto"/>
              <w:rPr>
                <w:rFonts w:ascii="Times New Roman" w:eastAsia="Times New Roman" w:hAnsi="Times New Roman"/>
                <w:sz w:val="20"/>
                <w:szCs w:val="20"/>
              </w:rPr>
            </w:pPr>
          </w:p>
          <w:p w14:paraId="2D40B339" w14:textId="77777777" w:rsidR="00984269" w:rsidRPr="00984269" w:rsidRDefault="00984269" w:rsidP="00984269">
            <w:pPr>
              <w:spacing w:after="0" w:line="240" w:lineRule="auto"/>
              <w:rPr>
                <w:rFonts w:ascii="Times New Roman" w:eastAsia="Times New Roman" w:hAnsi="Times New Roman"/>
                <w:sz w:val="20"/>
                <w:szCs w:val="20"/>
              </w:rPr>
            </w:pPr>
          </w:p>
          <w:p w14:paraId="2628670D" w14:textId="77777777" w:rsidR="00984269" w:rsidRPr="00984269" w:rsidRDefault="00984269" w:rsidP="00984269">
            <w:pPr>
              <w:spacing w:after="0" w:line="240" w:lineRule="auto"/>
              <w:rPr>
                <w:rFonts w:ascii="Times New Roman" w:eastAsia="Times New Roman" w:hAnsi="Times New Roman"/>
                <w:sz w:val="20"/>
                <w:szCs w:val="20"/>
              </w:rPr>
            </w:pPr>
          </w:p>
          <w:p w14:paraId="7706334A" w14:textId="77777777" w:rsidR="00984269" w:rsidRPr="00984269" w:rsidRDefault="00984269" w:rsidP="00984269">
            <w:pPr>
              <w:spacing w:after="0" w:line="240" w:lineRule="auto"/>
              <w:rPr>
                <w:rFonts w:ascii="Times New Roman" w:eastAsia="Times New Roman" w:hAnsi="Times New Roman"/>
                <w:sz w:val="20"/>
                <w:szCs w:val="20"/>
              </w:rPr>
            </w:pPr>
          </w:p>
          <w:p w14:paraId="43EA885B" w14:textId="77777777" w:rsidR="00984269" w:rsidRPr="00984269" w:rsidRDefault="00984269" w:rsidP="00984269">
            <w:pPr>
              <w:spacing w:after="0" w:line="240" w:lineRule="auto"/>
              <w:rPr>
                <w:rFonts w:ascii="Times New Roman" w:eastAsia="Times New Roman" w:hAnsi="Times New Roman"/>
                <w:sz w:val="20"/>
                <w:szCs w:val="20"/>
              </w:rPr>
            </w:pPr>
          </w:p>
          <w:p w14:paraId="177DE93F" w14:textId="77777777" w:rsidR="00984269" w:rsidRPr="00984269" w:rsidRDefault="00984269" w:rsidP="00984269">
            <w:pPr>
              <w:spacing w:after="0" w:line="240" w:lineRule="auto"/>
              <w:rPr>
                <w:rFonts w:ascii="Times New Roman" w:eastAsia="Times New Roman" w:hAnsi="Times New Roman"/>
                <w:sz w:val="20"/>
                <w:szCs w:val="20"/>
              </w:rPr>
            </w:pPr>
          </w:p>
          <w:p w14:paraId="5469D5BA" w14:textId="77777777" w:rsidR="00984269" w:rsidRPr="00984269" w:rsidRDefault="00984269" w:rsidP="00984269">
            <w:pPr>
              <w:spacing w:after="0" w:line="240" w:lineRule="auto"/>
              <w:rPr>
                <w:rFonts w:ascii="Times New Roman" w:eastAsia="Times New Roman" w:hAnsi="Times New Roman"/>
                <w:sz w:val="20"/>
                <w:szCs w:val="20"/>
              </w:rPr>
            </w:pPr>
          </w:p>
          <w:p w14:paraId="7B39111D" w14:textId="77777777" w:rsidR="00984269" w:rsidRPr="00984269" w:rsidRDefault="00984269" w:rsidP="00984269">
            <w:pPr>
              <w:spacing w:after="0" w:line="240" w:lineRule="auto"/>
              <w:rPr>
                <w:rFonts w:ascii="Times New Roman" w:eastAsia="Times New Roman" w:hAnsi="Times New Roman"/>
                <w:sz w:val="20"/>
                <w:szCs w:val="20"/>
              </w:rPr>
            </w:pPr>
          </w:p>
          <w:p w14:paraId="57528FDA" w14:textId="77777777" w:rsidR="00984269" w:rsidRPr="00984269" w:rsidRDefault="00984269" w:rsidP="00984269">
            <w:pPr>
              <w:spacing w:after="0" w:line="240" w:lineRule="auto"/>
              <w:rPr>
                <w:rFonts w:ascii="Times New Roman" w:eastAsia="Times New Roman" w:hAnsi="Times New Roman"/>
                <w:sz w:val="20"/>
                <w:szCs w:val="20"/>
              </w:rPr>
            </w:pPr>
          </w:p>
          <w:p w14:paraId="15658407" w14:textId="77777777" w:rsidR="00984269" w:rsidRPr="00984269" w:rsidRDefault="00984269" w:rsidP="00984269">
            <w:pPr>
              <w:spacing w:after="0" w:line="240" w:lineRule="auto"/>
              <w:rPr>
                <w:rFonts w:ascii="Times New Roman" w:eastAsia="Times New Roman" w:hAnsi="Times New Roman"/>
                <w:sz w:val="20"/>
                <w:szCs w:val="20"/>
              </w:rPr>
            </w:pPr>
          </w:p>
          <w:p w14:paraId="7286AE3F" w14:textId="77777777" w:rsidR="00984269" w:rsidRPr="00984269" w:rsidRDefault="00984269" w:rsidP="00984269">
            <w:pPr>
              <w:spacing w:after="0" w:line="240" w:lineRule="auto"/>
              <w:rPr>
                <w:rFonts w:ascii="Times New Roman" w:eastAsia="Times New Roman" w:hAnsi="Times New Roman"/>
                <w:sz w:val="20"/>
                <w:szCs w:val="20"/>
              </w:rPr>
            </w:pPr>
          </w:p>
          <w:p w14:paraId="33D79F73" w14:textId="77777777" w:rsidR="00984269" w:rsidRPr="00984269" w:rsidRDefault="00984269" w:rsidP="00984269">
            <w:pPr>
              <w:spacing w:after="0" w:line="240" w:lineRule="auto"/>
              <w:rPr>
                <w:rFonts w:ascii="Times New Roman" w:eastAsia="Times New Roman" w:hAnsi="Times New Roman"/>
                <w:sz w:val="20"/>
                <w:szCs w:val="20"/>
              </w:rPr>
            </w:pPr>
          </w:p>
          <w:p w14:paraId="720CBC4A" w14:textId="77777777" w:rsidR="00984269" w:rsidRPr="00984269" w:rsidRDefault="00984269" w:rsidP="00984269">
            <w:pPr>
              <w:spacing w:after="0" w:line="240" w:lineRule="auto"/>
              <w:rPr>
                <w:rFonts w:ascii="Times New Roman" w:eastAsia="Times New Roman" w:hAnsi="Times New Roman"/>
                <w:sz w:val="20"/>
                <w:szCs w:val="20"/>
              </w:rPr>
            </w:pPr>
          </w:p>
          <w:p w14:paraId="6DA067F4" w14:textId="77777777" w:rsidR="00984269" w:rsidRPr="00984269" w:rsidRDefault="00984269" w:rsidP="00984269">
            <w:pPr>
              <w:spacing w:after="0" w:line="240" w:lineRule="auto"/>
              <w:rPr>
                <w:rFonts w:ascii="Times New Roman" w:eastAsia="Times New Roman" w:hAnsi="Times New Roman"/>
                <w:sz w:val="20"/>
                <w:szCs w:val="20"/>
              </w:rPr>
            </w:pPr>
          </w:p>
          <w:p w14:paraId="3DC0EC42" w14:textId="77777777" w:rsidR="00984269" w:rsidRPr="00984269" w:rsidRDefault="00984269" w:rsidP="00984269">
            <w:pPr>
              <w:spacing w:after="0" w:line="240" w:lineRule="auto"/>
              <w:rPr>
                <w:rFonts w:ascii="Times New Roman" w:eastAsia="Times New Roman" w:hAnsi="Times New Roman"/>
                <w:sz w:val="20"/>
                <w:szCs w:val="20"/>
              </w:rPr>
            </w:pPr>
          </w:p>
          <w:p w14:paraId="2D347A1E" w14:textId="77777777" w:rsidR="00984269" w:rsidRPr="00984269" w:rsidRDefault="00984269" w:rsidP="00984269">
            <w:pPr>
              <w:spacing w:after="0" w:line="240" w:lineRule="auto"/>
              <w:rPr>
                <w:rFonts w:ascii="Times New Roman" w:eastAsia="Times New Roman" w:hAnsi="Times New Roman"/>
                <w:sz w:val="20"/>
                <w:szCs w:val="20"/>
              </w:rPr>
            </w:pPr>
          </w:p>
          <w:p w14:paraId="513D9814" w14:textId="77777777" w:rsidR="00984269" w:rsidRPr="00984269" w:rsidRDefault="00984269" w:rsidP="00984269">
            <w:pPr>
              <w:spacing w:after="0" w:line="240" w:lineRule="auto"/>
              <w:rPr>
                <w:rFonts w:ascii="Times New Roman" w:eastAsia="Times New Roman" w:hAnsi="Times New Roman"/>
                <w:sz w:val="20"/>
                <w:szCs w:val="20"/>
              </w:rPr>
            </w:pPr>
          </w:p>
          <w:p w14:paraId="43002689" w14:textId="77777777" w:rsidR="00984269" w:rsidRPr="00984269" w:rsidRDefault="00984269" w:rsidP="00984269">
            <w:pPr>
              <w:spacing w:after="0" w:line="240" w:lineRule="auto"/>
              <w:rPr>
                <w:rFonts w:ascii="Times New Roman" w:eastAsia="Times New Roman" w:hAnsi="Times New Roman"/>
                <w:sz w:val="20"/>
                <w:szCs w:val="20"/>
              </w:rPr>
            </w:pPr>
          </w:p>
          <w:p w14:paraId="77D3257D" w14:textId="77777777" w:rsidR="00984269" w:rsidRPr="00984269" w:rsidRDefault="00984269" w:rsidP="00984269">
            <w:pPr>
              <w:spacing w:after="0" w:line="240" w:lineRule="auto"/>
              <w:rPr>
                <w:rFonts w:ascii="Times New Roman" w:eastAsia="Times New Roman" w:hAnsi="Times New Roman"/>
                <w:sz w:val="20"/>
                <w:szCs w:val="20"/>
              </w:rPr>
            </w:pPr>
          </w:p>
          <w:p w14:paraId="7A5236CD" w14:textId="77777777" w:rsidR="00984269" w:rsidRPr="00984269" w:rsidRDefault="00984269" w:rsidP="00984269">
            <w:pPr>
              <w:spacing w:after="0" w:line="240" w:lineRule="auto"/>
              <w:rPr>
                <w:rFonts w:ascii="Times New Roman" w:eastAsia="Times New Roman" w:hAnsi="Times New Roman"/>
                <w:sz w:val="20"/>
                <w:szCs w:val="20"/>
              </w:rPr>
            </w:pPr>
          </w:p>
          <w:p w14:paraId="3F0D4332" w14:textId="77777777" w:rsidR="00984269" w:rsidRPr="00984269" w:rsidRDefault="00984269" w:rsidP="00984269">
            <w:pPr>
              <w:spacing w:after="0" w:line="240" w:lineRule="auto"/>
              <w:rPr>
                <w:rFonts w:ascii="Times New Roman" w:eastAsia="Times New Roman" w:hAnsi="Times New Roman"/>
                <w:sz w:val="20"/>
                <w:szCs w:val="20"/>
              </w:rPr>
            </w:pPr>
          </w:p>
          <w:p w14:paraId="7AD79E37" w14:textId="77777777" w:rsidR="00984269" w:rsidRPr="00984269" w:rsidRDefault="00984269" w:rsidP="00984269">
            <w:pPr>
              <w:spacing w:after="0" w:line="240" w:lineRule="auto"/>
              <w:rPr>
                <w:rFonts w:ascii="Times New Roman" w:eastAsia="Times New Roman" w:hAnsi="Times New Roman"/>
                <w:sz w:val="20"/>
                <w:szCs w:val="20"/>
              </w:rPr>
            </w:pPr>
          </w:p>
          <w:p w14:paraId="3CDDA801" w14:textId="77777777" w:rsidR="00984269" w:rsidRPr="00984269" w:rsidRDefault="00984269" w:rsidP="00984269">
            <w:pPr>
              <w:spacing w:after="0" w:line="240" w:lineRule="auto"/>
              <w:rPr>
                <w:rFonts w:ascii="Times New Roman" w:eastAsia="Times New Roman" w:hAnsi="Times New Roman"/>
                <w:sz w:val="20"/>
                <w:szCs w:val="20"/>
              </w:rPr>
            </w:pPr>
          </w:p>
          <w:p w14:paraId="1E830A4D" w14:textId="77777777" w:rsidR="00984269" w:rsidRPr="00984269" w:rsidRDefault="00984269" w:rsidP="00984269">
            <w:pPr>
              <w:spacing w:after="0" w:line="240" w:lineRule="auto"/>
              <w:rPr>
                <w:rFonts w:ascii="Times New Roman" w:eastAsia="Times New Roman" w:hAnsi="Times New Roman"/>
                <w:sz w:val="20"/>
                <w:szCs w:val="20"/>
              </w:rPr>
            </w:pPr>
          </w:p>
          <w:p w14:paraId="242F00F2" w14:textId="77777777" w:rsidR="00984269" w:rsidRPr="00984269" w:rsidRDefault="00984269" w:rsidP="00984269">
            <w:pPr>
              <w:spacing w:after="0" w:line="240" w:lineRule="auto"/>
              <w:rPr>
                <w:rFonts w:ascii="Times New Roman" w:eastAsia="Times New Roman" w:hAnsi="Times New Roman"/>
                <w:sz w:val="20"/>
                <w:szCs w:val="20"/>
              </w:rPr>
            </w:pPr>
          </w:p>
          <w:p w14:paraId="3A43F6A4" w14:textId="77777777" w:rsidR="00984269" w:rsidRPr="00984269" w:rsidRDefault="00984269" w:rsidP="00984269">
            <w:pPr>
              <w:spacing w:after="0" w:line="240" w:lineRule="auto"/>
              <w:rPr>
                <w:rFonts w:ascii="Times New Roman" w:eastAsia="Times New Roman" w:hAnsi="Times New Roman"/>
                <w:sz w:val="20"/>
                <w:szCs w:val="20"/>
              </w:rPr>
            </w:pPr>
          </w:p>
          <w:p w14:paraId="5C59CA4B" w14:textId="77777777" w:rsidR="00984269" w:rsidRPr="00984269" w:rsidRDefault="00984269" w:rsidP="00984269">
            <w:pPr>
              <w:spacing w:after="0" w:line="240" w:lineRule="auto"/>
              <w:rPr>
                <w:rFonts w:ascii="Times New Roman" w:eastAsia="Times New Roman" w:hAnsi="Times New Roman"/>
                <w:sz w:val="20"/>
                <w:szCs w:val="20"/>
              </w:rPr>
            </w:pPr>
          </w:p>
          <w:p w14:paraId="7BB27B7B" w14:textId="77777777" w:rsidR="00984269" w:rsidRPr="00984269" w:rsidRDefault="00984269" w:rsidP="00984269">
            <w:pPr>
              <w:spacing w:after="0" w:line="240" w:lineRule="auto"/>
              <w:rPr>
                <w:rFonts w:ascii="Times New Roman" w:eastAsia="Times New Roman" w:hAnsi="Times New Roman"/>
                <w:sz w:val="20"/>
                <w:szCs w:val="20"/>
              </w:rPr>
            </w:pPr>
          </w:p>
          <w:p w14:paraId="09380E87" w14:textId="77777777" w:rsidR="00984269" w:rsidRPr="00984269" w:rsidRDefault="00984269" w:rsidP="00984269">
            <w:pPr>
              <w:spacing w:after="0" w:line="240" w:lineRule="auto"/>
              <w:rPr>
                <w:rFonts w:ascii="Times New Roman" w:eastAsia="Times New Roman" w:hAnsi="Times New Roman"/>
                <w:sz w:val="20"/>
                <w:szCs w:val="20"/>
              </w:rPr>
            </w:pPr>
          </w:p>
          <w:p w14:paraId="469219CC" w14:textId="77777777" w:rsidR="00984269" w:rsidRPr="00984269" w:rsidRDefault="00984269" w:rsidP="00984269">
            <w:pPr>
              <w:spacing w:after="0" w:line="240" w:lineRule="auto"/>
              <w:rPr>
                <w:rFonts w:ascii="Times New Roman" w:eastAsia="Times New Roman" w:hAnsi="Times New Roman"/>
                <w:sz w:val="20"/>
                <w:szCs w:val="20"/>
              </w:rPr>
            </w:pPr>
          </w:p>
          <w:p w14:paraId="6DF48F42" w14:textId="77777777" w:rsidR="00984269" w:rsidRPr="00984269" w:rsidRDefault="00984269" w:rsidP="00984269">
            <w:pPr>
              <w:spacing w:after="0" w:line="240" w:lineRule="auto"/>
              <w:rPr>
                <w:rFonts w:ascii="Times New Roman" w:eastAsia="Times New Roman" w:hAnsi="Times New Roman"/>
                <w:sz w:val="20"/>
                <w:szCs w:val="20"/>
              </w:rPr>
            </w:pPr>
          </w:p>
          <w:p w14:paraId="5A28C33F" w14:textId="77777777" w:rsidR="00984269" w:rsidRPr="00984269" w:rsidRDefault="00984269" w:rsidP="00984269">
            <w:pPr>
              <w:spacing w:after="0" w:line="240" w:lineRule="auto"/>
              <w:rPr>
                <w:rFonts w:ascii="Times New Roman" w:eastAsia="Times New Roman" w:hAnsi="Times New Roman"/>
                <w:sz w:val="20"/>
                <w:szCs w:val="20"/>
              </w:rPr>
            </w:pPr>
          </w:p>
          <w:p w14:paraId="68D733DB" w14:textId="77777777" w:rsidR="00984269" w:rsidRPr="00984269" w:rsidRDefault="00984269" w:rsidP="00984269">
            <w:pPr>
              <w:spacing w:after="0" w:line="240" w:lineRule="auto"/>
              <w:rPr>
                <w:rFonts w:ascii="Times New Roman" w:eastAsia="Times New Roman" w:hAnsi="Times New Roman"/>
                <w:sz w:val="20"/>
                <w:szCs w:val="20"/>
              </w:rPr>
            </w:pPr>
          </w:p>
          <w:p w14:paraId="22ED4EF3" w14:textId="77777777" w:rsidR="00984269" w:rsidRPr="00984269" w:rsidRDefault="00984269" w:rsidP="00984269">
            <w:pPr>
              <w:spacing w:after="0" w:line="240" w:lineRule="auto"/>
              <w:rPr>
                <w:rFonts w:ascii="Times New Roman" w:eastAsia="Times New Roman" w:hAnsi="Times New Roman"/>
                <w:sz w:val="20"/>
                <w:szCs w:val="20"/>
              </w:rPr>
            </w:pPr>
          </w:p>
          <w:p w14:paraId="04FA7375" w14:textId="77777777" w:rsidR="00984269" w:rsidRPr="00984269" w:rsidRDefault="00984269" w:rsidP="00984269">
            <w:pPr>
              <w:spacing w:after="0" w:line="240" w:lineRule="auto"/>
              <w:rPr>
                <w:rFonts w:ascii="Times New Roman" w:eastAsia="Times New Roman" w:hAnsi="Times New Roman"/>
                <w:sz w:val="20"/>
                <w:szCs w:val="20"/>
              </w:rPr>
            </w:pPr>
          </w:p>
          <w:p w14:paraId="172C054E" w14:textId="77777777" w:rsidR="00984269" w:rsidRPr="00984269" w:rsidRDefault="00984269" w:rsidP="00984269">
            <w:pPr>
              <w:spacing w:after="0" w:line="240" w:lineRule="auto"/>
              <w:rPr>
                <w:rFonts w:ascii="Times New Roman" w:eastAsia="Times New Roman" w:hAnsi="Times New Roman"/>
                <w:sz w:val="20"/>
                <w:szCs w:val="20"/>
              </w:rPr>
            </w:pPr>
          </w:p>
          <w:p w14:paraId="0ED444DA" w14:textId="77777777" w:rsidR="00984269" w:rsidRPr="00984269" w:rsidRDefault="00984269" w:rsidP="00984269">
            <w:pPr>
              <w:spacing w:after="0" w:line="240" w:lineRule="auto"/>
              <w:rPr>
                <w:rFonts w:ascii="Times New Roman" w:eastAsia="Times New Roman" w:hAnsi="Times New Roman"/>
                <w:sz w:val="20"/>
                <w:szCs w:val="20"/>
              </w:rPr>
            </w:pPr>
          </w:p>
          <w:p w14:paraId="00620590" w14:textId="77777777" w:rsidR="00984269" w:rsidRPr="00984269" w:rsidRDefault="00984269" w:rsidP="00984269">
            <w:pPr>
              <w:spacing w:after="0" w:line="240" w:lineRule="auto"/>
              <w:rPr>
                <w:rFonts w:ascii="Times New Roman" w:eastAsia="Times New Roman" w:hAnsi="Times New Roman"/>
                <w:sz w:val="20"/>
                <w:szCs w:val="20"/>
              </w:rPr>
            </w:pPr>
          </w:p>
          <w:p w14:paraId="4B7C18CA" w14:textId="77777777" w:rsidR="00984269" w:rsidRPr="00984269" w:rsidRDefault="00984269" w:rsidP="00984269">
            <w:pPr>
              <w:spacing w:after="0" w:line="240" w:lineRule="auto"/>
              <w:rPr>
                <w:rFonts w:ascii="Times New Roman" w:eastAsia="Times New Roman" w:hAnsi="Times New Roman"/>
                <w:sz w:val="20"/>
                <w:szCs w:val="20"/>
              </w:rPr>
            </w:pPr>
          </w:p>
          <w:p w14:paraId="72CFCF0E" w14:textId="77777777" w:rsidR="00984269" w:rsidRPr="00984269" w:rsidRDefault="00984269" w:rsidP="00984269">
            <w:pPr>
              <w:spacing w:after="0" w:line="240" w:lineRule="auto"/>
              <w:rPr>
                <w:rFonts w:ascii="Times New Roman" w:eastAsia="Times New Roman" w:hAnsi="Times New Roman"/>
                <w:sz w:val="20"/>
                <w:szCs w:val="20"/>
              </w:rPr>
            </w:pPr>
          </w:p>
          <w:p w14:paraId="294733DD" w14:textId="77777777" w:rsidR="00984269" w:rsidRPr="00984269" w:rsidRDefault="00984269" w:rsidP="00984269">
            <w:pPr>
              <w:spacing w:after="0" w:line="240" w:lineRule="auto"/>
              <w:rPr>
                <w:rFonts w:ascii="Times New Roman" w:eastAsia="Times New Roman" w:hAnsi="Times New Roman"/>
                <w:sz w:val="20"/>
                <w:szCs w:val="20"/>
              </w:rPr>
            </w:pPr>
          </w:p>
          <w:p w14:paraId="2B9D6ECB" w14:textId="77777777" w:rsidR="00984269" w:rsidRPr="00984269" w:rsidRDefault="00984269" w:rsidP="00984269">
            <w:pPr>
              <w:spacing w:after="0" w:line="240" w:lineRule="auto"/>
              <w:rPr>
                <w:rFonts w:ascii="Times New Roman" w:eastAsia="Times New Roman" w:hAnsi="Times New Roman"/>
                <w:sz w:val="20"/>
                <w:szCs w:val="20"/>
              </w:rPr>
            </w:pPr>
          </w:p>
          <w:p w14:paraId="51B01C7D" w14:textId="77777777" w:rsidR="00984269" w:rsidRPr="00984269" w:rsidRDefault="00984269" w:rsidP="00984269">
            <w:pPr>
              <w:spacing w:after="0" w:line="240" w:lineRule="auto"/>
              <w:rPr>
                <w:rFonts w:ascii="Times New Roman" w:eastAsia="Times New Roman" w:hAnsi="Times New Roman"/>
                <w:sz w:val="20"/>
                <w:szCs w:val="20"/>
              </w:rPr>
            </w:pPr>
          </w:p>
          <w:p w14:paraId="6C41D0D5" w14:textId="77777777" w:rsidR="00984269" w:rsidRPr="00984269" w:rsidRDefault="00984269" w:rsidP="00984269">
            <w:pPr>
              <w:spacing w:after="0" w:line="240" w:lineRule="auto"/>
              <w:rPr>
                <w:rFonts w:ascii="Times New Roman" w:eastAsia="Times New Roman" w:hAnsi="Times New Roman"/>
                <w:sz w:val="20"/>
                <w:szCs w:val="20"/>
              </w:rPr>
            </w:pPr>
          </w:p>
          <w:p w14:paraId="33F56B06" w14:textId="77777777" w:rsidR="00984269" w:rsidRPr="00984269" w:rsidRDefault="00984269" w:rsidP="00984269">
            <w:pPr>
              <w:spacing w:after="0" w:line="240" w:lineRule="auto"/>
              <w:rPr>
                <w:rFonts w:ascii="Times New Roman" w:eastAsia="Times New Roman" w:hAnsi="Times New Roman"/>
                <w:sz w:val="20"/>
                <w:szCs w:val="20"/>
              </w:rPr>
            </w:pPr>
          </w:p>
          <w:p w14:paraId="69179188"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sistemos reikalavimai</w:t>
            </w:r>
          </w:p>
          <w:p w14:paraId="4836EBC4" w14:textId="77777777" w:rsidR="00984269" w:rsidRPr="00984269" w:rsidRDefault="00984269" w:rsidP="00984269">
            <w:pPr>
              <w:spacing w:after="0" w:line="240" w:lineRule="auto"/>
              <w:rPr>
                <w:rFonts w:ascii="Times New Roman" w:eastAsia="Times New Roman" w:hAnsi="Times New Roman"/>
                <w:sz w:val="20"/>
                <w:szCs w:val="20"/>
              </w:rPr>
            </w:pPr>
          </w:p>
          <w:p w14:paraId="7DFFA47A" w14:textId="77777777" w:rsidR="00984269" w:rsidRPr="00984269" w:rsidRDefault="00984269" w:rsidP="00984269">
            <w:pPr>
              <w:spacing w:after="0" w:line="240" w:lineRule="auto"/>
              <w:rPr>
                <w:rFonts w:ascii="Times New Roman" w:eastAsia="Times New Roman" w:hAnsi="Times New Roman"/>
                <w:sz w:val="20"/>
                <w:szCs w:val="20"/>
              </w:rPr>
            </w:pPr>
          </w:p>
          <w:p w14:paraId="5355DA33" w14:textId="77777777" w:rsidR="00984269" w:rsidRPr="00984269" w:rsidRDefault="00984269" w:rsidP="00984269">
            <w:pPr>
              <w:spacing w:after="0" w:line="240" w:lineRule="auto"/>
              <w:rPr>
                <w:rFonts w:ascii="Times New Roman" w:eastAsia="Times New Roman" w:hAnsi="Times New Roman"/>
                <w:sz w:val="20"/>
                <w:szCs w:val="20"/>
              </w:rPr>
            </w:pPr>
          </w:p>
          <w:p w14:paraId="1FA0B65D" w14:textId="77777777" w:rsidR="00984269" w:rsidRPr="00984269" w:rsidRDefault="00984269" w:rsidP="00984269">
            <w:pPr>
              <w:spacing w:after="0" w:line="240" w:lineRule="auto"/>
              <w:rPr>
                <w:rFonts w:ascii="Times New Roman" w:eastAsia="Times New Roman" w:hAnsi="Times New Roman"/>
                <w:sz w:val="20"/>
                <w:szCs w:val="20"/>
              </w:rPr>
            </w:pPr>
          </w:p>
          <w:p w14:paraId="7380CD79" w14:textId="77777777" w:rsidR="00984269" w:rsidRPr="00984269" w:rsidRDefault="00984269" w:rsidP="00984269">
            <w:pPr>
              <w:spacing w:after="0" w:line="240" w:lineRule="auto"/>
              <w:rPr>
                <w:rFonts w:ascii="Times New Roman" w:eastAsia="Times New Roman" w:hAnsi="Times New Roman"/>
                <w:sz w:val="20"/>
                <w:szCs w:val="20"/>
              </w:rPr>
            </w:pPr>
          </w:p>
          <w:p w14:paraId="2F5783EF" w14:textId="77777777" w:rsidR="00984269" w:rsidRPr="00984269" w:rsidRDefault="00984269" w:rsidP="00984269">
            <w:pPr>
              <w:spacing w:after="0" w:line="240" w:lineRule="auto"/>
              <w:rPr>
                <w:rFonts w:ascii="Times New Roman" w:eastAsia="Times New Roman" w:hAnsi="Times New Roman"/>
                <w:sz w:val="20"/>
                <w:szCs w:val="20"/>
              </w:rPr>
            </w:pPr>
          </w:p>
          <w:p w14:paraId="4B6D2DBB" w14:textId="77777777" w:rsidR="00984269" w:rsidRPr="00984269" w:rsidRDefault="00984269" w:rsidP="00984269">
            <w:pPr>
              <w:spacing w:after="0" w:line="240" w:lineRule="auto"/>
              <w:rPr>
                <w:rFonts w:ascii="Times New Roman" w:eastAsia="Times New Roman" w:hAnsi="Times New Roman"/>
                <w:sz w:val="20"/>
                <w:szCs w:val="20"/>
              </w:rPr>
            </w:pPr>
          </w:p>
          <w:p w14:paraId="36804AD5" w14:textId="77777777" w:rsidR="00984269" w:rsidRPr="00984269" w:rsidRDefault="00984269" w:rsidP="00984269">
            <w:pPr>
              <w:spacing w:after="0" w:line="240" w:lineRule="auto"/>
              <w:rPr>
                <w:rFonts w:ascii="Times New Roman" w:eastAsia="Times New Roman" w:hAnsi="Times New Roman"/>
                <w:sz w:val="20"/>
                <w:szCs w:val="20"/>
              </w:rPr>
            </w:pPr>
          </w:p>
          <w:p w14:paraId="72C3966E" w14:textId="77777777" w:rsidR="00984269" w:rsidRPr="00984269" w:rsidRDefault="00984269" w:rsidP="00984269">
            <w:pPr>
              <w:spacing w:after="0" w:line="240" w:lineRule="auto"/>
              <w:rPr>
                <w:rFonts w:ascii="Times New Roman" w:eastAsia="Times New Roman" w:hAnsi="Times New Roman"/>
                <w:sz w:val="20"/>
                <w:szCs w:val="20"/>
              </w:rPr>
            </w:pPr>
          </w:p>
          <w:p w14:paraId="546EFDFC" w14:textId="77777777" w:rsidR="00984269" w:rsidRPr="00984269" w:rsidRDefault="00984269" w:rsidP="00984269">
            <w:pPr>
              <w:spacing w:after="0" w:line="240" w:lineRule="auto"/>
              <w:rPr>
                <w:rFonts w:ascii="Times New Roman" w:eastAsia="Times New Roman" w:hAnsi="Times New Roman"/>
                <w:sz w:val="20"/>
                <w:szCs w:val="20"/>
              </w:rPr>
            </w:pPr>
          </w:p>
          <w:p w14:paraId="4112887C" w14:textId="77777777" w:rsidR="00984269" w:rsidRPr="00984269" w:rsidRDefault="00984269" w:rsidP="00984269">
            <w:pPr>
              <w:spacing w:after="0" w:line="240" w:lineRule="auto"/>
              <w:rPr>
                <w:rFonts w:ascii="Times New Roman" w:eastAsia="Times New Roman" w:hAnsi="Times New Roman"/>
                <w:sz w:val="20"/>
                <w:szCs w:val="20"/>
              </w:rPr>
            </w:pPr>
          </w:p>
          <w:p w14:paraId="7F0AD203" w14:textId="77777777" w:rsidR="00984269" w:rsidRPr="00984269" w:rsidRDefault="00984269" w:rsidP="00984269">
            <w:pPr>
              <w:spacing w:after="0" w:line="240" w:lineRule="auto"/>
              <w:rPr>
                <w:rFonts w:ascii="Times New Roman" w:eastAsia="Times New Roman" w:hAnsi="Times New Roman"/>
                <w:sz w:val="20"/>
                <w:szCs w:val="20"/>
              </w:rPr>
            </w:pPr>
          </w:p>
          <w:p w14:paraId="5D27BC8B" w14:textId="77777777" w:rsidR="00984269" w:rsidRPr="00984269" w:rsidRDefault="00984269" w:rsidP="00984269">
            <w:pPr>
              <w:spacing w:after="0" w:line="240" w:lineRule="auto"/>
              <w:rPr>
                <w:rFonts w:ascii="Times New Roman" w:eastAsia="Times New Roman" w:hAnsi="Times New Roman"/>
                <w:sz w:val="20"/>
                <w:szCs w:val="20"/>
              </w:rPr>
            </w:pPr>
          </w:p>
          <w:p w14:paraId="5878F949" w14:textId="77777777" w:rsidR="00984269" w:rsidRPr="00984269" w:rsidRDefault="00984269" w:rsidP="00984269">
            <w:pPr>
              <w:spacing w:after="0" w:line="240" w:lineRule="auto"/>
              <w:rPr>
                <w:rFonts w:ascii="Times New Roman" w:eastAsia="Times New Roman" w:hAnsi="Times New Roman"/>
                <w:sz w:val="20"/>
                <w:szCs w:val="20"/>
              </w:rPr>
            </w:pPr>
          </w:p>
          <w:p w14:paraId="340048BA" w14:textId="77777777" w:rsidR="00984269" w:rsidRPr="00984269" w:rsidRDefault="00984269" w:rsidP="00984269">
            <w:pPr>
              <w:spacing w:after="0" w:line="240" w:lineRule="auto"/>
              <w:rPr>
                <w:rFonts w:ascii="Times New Roman" w:eastAsia="Times New Roman" w:hAnsi="Times New Roman"/>
                <w:sz w:val="20"/>
                <w:szCs w:val="20"/>
              </w:rPr>
            </w:pPr>
          </w:p>
          <w:p w14:paraId="09F2CDEE" w14:textId="77777777" w:rsidR="00984269" w:rsidRPr="00984269" w:rsidRDefault="00984269" w:rsidP="00984269">
            <w:pPr>
              <w:spacing w:after="0" w:line="240" w:lineRule="auto"/>
              <w:rPr>
                <w:rFonts w:ascii="Times New Roman" w:eastAsia="Times New Roman" w:hAnsi="Times New Roman"/>
                <w:sz w:val="20"/>
                <w:szCs w:val="20"/>
              </w:rPr>
            </w:pPr>
          </w:p>
          <w:p w14:paraId="42D2EC71" w14:textId="77777777" w:rsidR="00984269" w:rsidRPr="00984269" w:rsidRDefault="00984269" w:rsidP="00984269">
            <w:pPr>
              <w:spacing w:after="0" w:line="240" w:lineRule="auto"/>
              <w:rPr>
                <w:rFonts w:ascii="Times New Roman" w:eastAsia="Times New Roman" w:hAnsi="Times New Roman"/>
                <w:sz w:val="20"/>
                <w:szCs w:val="20"/>
              </w:rPr>
            </w:pPr>
          </w:p>
          <w:p w14:paraId="30C581BE" w14:textId="77777777" w:rsidR="00984269" w:rsidRPr="00984269" w:rsidRDefault="00984269" w:rsidP="00984269">
            <w:pPr>
              <w:spacing w:after="0" w:line="240" w:lineRule="auto"/>
              <w:rPr>
                <w:rFonts w:ascii="Times New Roman" w:eastAsia="Times New Roman" w:hAnsi="Times New Roman"/>
                <w:sz w:val="20"/>
                <w:szCs w:val="20"/>
              </w:rPr>
            </w:pPr>
          </w:p>
          <w:p w14:paraId="240F35EF" w14:textId="77777777" w:rsidR="00984269" w:rsidRPr="00984269" w:rsidRDefault="00984269" w:rsidP="00984269">
            <w:pPr>
              <w:spacing w:after="0" w:line="240" w:lineRule="auto"/>
              <w:rPr>
                <w:rFonts w:ascii="Times New Roman" w:eastAsia="Times New Roman" w:hAnsi="Times New Roman"/>
                <w:sz w:val="20"/>
                <w:szCs w:val="20"/>
              </w:rPr>
            </w:pPr>
          </w:p>
          <w:p w14:paraId="7694D87B" w14:textId="77777777" w:rsidR="00984269" w:rsidRPr="00984269" w:rsidRDefault="00984269" w:rsidP="00984269">
            <w:pPr>
              <w:spacing w:after="0" w:line="240" w:lineRule="auto"/>
              <w:rPr>
                <w:rFonts w:ascii="Times New Roman" w:eastAsia="Times New Roman" w:hAnsi="Times New Roman"/>
                <w:sz w:val="20"/>
                <w:szCs w:val="20"/>
              </w:rPr>
            </w:pPr>
          </w:p>
          <w:p w14:paraId="4741CB89" w14:textId="77777777" w:rsidR="00984269" w:rsidRPr="00984269" w:rsidRDefault="00984269" w:rsidP="00984269">
            <w:pPr>
              <w:spacing w:after="0" w:line="240" w:lineRule="auto"/>
              <w:rPr>
                <w:rFonts w:ascii="Times New Roman" w:eastAsia="Times New Roman" w:hAnsi="Times New Roman"/>
                <w:sz w:val="20"/>
                <w:szCs w:val="20"/>
              </w:rPr>
            </w:pPr>
          </w:p>
          <w:p w14:paraId="422A337E" w14:textId="77777777" w:rsidR="00984269" w:rsidRPr="00984269" w:rsidRDefault="00984269" w:rsidP="00984269">
            <w:pPr>
              <w:spacing w:after="0" w:line="240" w:lineRule="auto"/>
              <w:rPr>
                <w:rFonts w:ascii="Times New Roman" w:eastAsia="Times New Roman" w:hAnsi="Times New Roman"/>
                <w:sz w:val="20"/>
                <w:szCs w:val="20"/>
              </w:rPr>
            </w:pPr>
          </w:p>
          <w:p w14:paraId="680631C0" w14:textId="77777777" w:rsidR="00984269" w:rsidRPr="00984269" w:rsidRDefault="00984269" w:rsidP="00984269">
            <w:pPr>
              <w:spacing w:after="0" w:line="240" w:lineRule="auto"/>
              <w:rPr>
                <w:rFonts w:ascii="Times New Roman" w:eastAsia="Times New Roman" w:hAnsi="Times New Roman"/>
                <w:sz w:val="20"/>
                <w:szCs w:val="20"/>
              </w:rPr>
            </w:pPr>
          </w:p>
          <w:p w14:paraId="50AF8FCE" w14:textId="77777777" w:rsidR="00984269" w:rsidRPr="00984269" w:rsidRDefault="00984269" w:rsidP="00984269">
            <w:pPr>
              <w:spacing w:after="0" w:line="240" w:lineRule="auto"/>
              <w:rPr>
                <w:rFonts w:ascii="Times New Roman" w:eastAsia="Times New Roman" w:hAnsi="Times New Roman"/>
                <w:sz w:val="20"/>
                <w:szCs w:val="20"/>
              </w:rPr>
            </w:pPr>
          </w:p>
          <w:p w14:paraId="7A2CB1BE" w14:textId="77777777" w:rsidR="00984269" w:rsidRPr="00984269" w:rsidRDefault="00984269" w:rsidP="00984269">
            <w:pPr>
              <w:spacing w:after="0" w:line="240" w:lineRule="auto"/>
              <w:rPr>
                <w:rFonts w:ascii="Times New Roman" w:eastAsia="Times New Roman" w:hAnsi="Times New Roman"/>
                <w:sz w:val="20"/>
                <w:szCs w:val="20"/>
              </w:rPr>
            </w:pPr>
          </w:p>
          <w:p w14:paraId="1FABB30C" w14:textId="77777777" w:rsidR="00984269" w:rsidRPr="00984269" w:rsidRDefault="00984269" w:rsidP="00984269">
            <w:pPr>
              <w:spacing w:after="0" w:line="240" w:lineRule="auto"/>
              <w:rPr>
                <w:rFonts w:ascii="Times New Roman" w:eastAsia="Times New Roman" w:hAnsi="Times New Roman"/>
                <w:sz w:val="20"/>
                <w:szCs w:val="20"/>
              </w:rPr>
            </w:pPr>
          </w:p>
          <w:p w14:paraId="190091ED" w14:textId="77777777" w:rsidR="00984269" w:rsidRPr="00984269" w:rsidRDefault="00984269" w:rsidP="00984269">
            <w:pPr>
              <w:spacing w:after="0" w:line="240" w:lineRule="auto"/>
              <w:rPr>
                <w:rFonts w:ascii="Times New Roman" w:eastAsia="Times New Roman" w:hAnsi="Times New Roman"/>
                <w:sz w:val="20"/>
                <w:szCs w:val="20"/>
              </w:rPr>
            </w:pPr>
          </w:p>
          <w:p w14:paraId="45EAFE46" w14:textId="77777777" w:rsidR="00984269" w:rsidRPr="00984269" w:rsidRDefault="00984269" w:rsidP="00984269">
            <w:pPr>
              <w:spacing w:after="0" w:line="240" w:lineRule="auto"/>
              <w:rPr>
                <w:rFonts w:ascii="Times New Roman" w:eastAsia="Times New Roman" w:hAnsi="Times New Roman"/>
                <w:sz w:val="20"/>
                <w:szCs w:val="20"/>
              </w:rPr>
            </w:pPr>
          </w:p>
          <w:p w14:paraId="6329A0B7" w14:textId="77777777" w:rsidR="00984269" w:rsidRPr="00984269" w:rsidRDefault="00984269" w:rsidP="00984269">
            <w:pPr>
              <w:spacing w:after="0" w:line="240" w:lineRule="auto"/>
              <w:rPr>
                <w:rFonts w:ascii="Times New Roman" w:eastAsia="Times New Roman" w:hAnsi="Times New Roman"/>
                <w:sz w:val="20"/>
                <w:szCs w:val="20"/>
              </w:rPr>
            </w:pPr>
          </w:p>
          <w:p w14:paraId="4F076BCA" w14:textId="77777777" w:rsidR="00984269" w:rsidRPr="00984269" w:rsidRDefault="00984269" w:rsidP="00984269">
            <w:pPr>
              <w:spacing w:after="0" w:line="240" w:lineRule="auto"/>
              <w:rPr>
                <w:rFonts w:ascii="Times New Roman" w:eastAsia="Times New Roman" w:hAnsi="Times New Roman"/>
                <w:sz w:val="20"/>
                <w:szCs w:val="20"/>
              </w:rPr>
            </w:pPr>
          </w:p>
          <w:p w14:paraId="6ABF0005" w14:textId="77777777" w:rsidR="00984269" w:rsidRPr="00984269" w:rsidRDefault="00984269" w:rsidP="00984269">
            <w:pPr>
              <w:spacing w:after="0" w:line="240" w:lineRule="auto"/>
              <w:rPr>
                <w:rFonts w:ascii="Times New Roman" w:eastAsia="Times New Roman" w:hAnsi="Times New Roman"/>
                <w:sz w:val="20"/>
                <w:szCs w:val="20"/>
              </w:rPr>
            </w:pPr>
          </w:p>
          <w:p w14:paraId="3C709F47" w14:textId="77777777" w:rsidR="00984269" w:rsidRPr="00984269" w:rsidRDefault="00984269" w:rsidP="00984269">
            <w:pPr>
              <w:spacing w:after="0" w:line="240" w:lineRule="auto"/>
              <w:rPr>
                <w:rFonts w:ascii="Times New Roman" w:eastAsia="Times New Roman" w:hAnsi="Times New Roman"/>
                <w:sz w:val="20"/>
                <w:szCs w:val="20"/>
              </w:rPr>
            </w:pPr>
          </w:p>
          <w:p w14:paraId="479B2A01" w14:textId="77777777" w:rsidR="00984269" w:rsidRPr="00984269" w:rsidRDefault="00984269" w:rsidP="00984269">
            <w:pPr>
              <w:spacing w:after="0" w:line="240" w:lineRule="auto"/>
              <w:rPr>
                <w:rFonts w:ascii="Times New Roman" w:eastAsia="Times New Roman" w:hAnsi="Times New Roman"/>
                <w:sz w:val="20"/>
                <w:szCs w:val="20"/>
              </w:rPr>
            </w:pPr>
          </w:p>
          <w:p w14:paraId="26A73F95" w14:textId="77777777" w:rsidR="00984269" w:rsidRPr="00984269" w:rsidRDefault="00984269" w:rsidP="00984269">
            <w:pPr>
              <w:spacing w:after="0" w:line="240" w:lineRule="auto"/>
              <w:rPr>
                <w:rFonts w:ascii="Times New Roman" w:eastAsia="Times New Roman" w:hAnsi="Times New Roman"/>
                <w:sz w:val="20"/>
                <w:szCs w:val="20"/>
              </w:rPr>
            </w:pPr>
          </w:p>
          <w:p w14:paraId="793EFB16" w14:textId="77777777" w:rsidR="00984269" w:rsidRPr="00984269" w:rsidRDefault="00984269" w:rsidP="00984269">
            <w:pPr>
              <w:spacing w:after="0" w:line="240" w:lineRule="auto"/>
              <w:rPr>
                <w:rFonts w:ascii="Times New Roman" w:eastAsia="Times New Roman" w:hAnsi="Times New Roman"/>
                <w:sz w:val="20"/>
                <w:szCs w:val="20"/>
              </w:rPr>
            </w:pPr>
          </w:p>
          <w:p w14:paraId="00337188" w14:textId="77777777" w:rsidR="00984269" w:rsidRPr="00984269" w:rsidRDefault="00984269" w:rsidP="00984269">
            <w:pPr>
              <w:spacing w:after="0" w:line="240" w:lineRule="auto"/>
              <w:rPr>
                <w:rFonts w:ascii="Times New Roman" w:eastAsia="Times New Roman" w:hAnsi="Times New Roman"/>
                <w:sz w:val="20"/>
                <w:szCs w:val="20"/>
              </w:rPr>
            </w:pPr>
          </w:p>
          <w:p w14:paraId="50972FAB" w14:textId="77777777" w:rsidR="00984269" w:rsidRPr="00984269" w:rsidRDefault="00984269" w:rsidP="00984269">
            <w:pPr>
              <w:spacing w:after="0" w:line="240" w:lineRule="auto"/>
              <w:rPr>
                <w:rFonts w:ascii="Times New Roman" w:eastAsia="Times New Roman" w:hAnsi="Times New Roman"/>
                <w:sz w:val="20"/>
                <w:szCs w:val="20"/>
              </w:rPr>
            </w:pPr>
          </w:p>
          <w:p w14:paraId="530C94FA" w14:textId="77777777" w:rsidR="00984269" w:rsidRPr="00984269" w:rsidRDefault="00984269" w:rsidP="00984269">
            <w:pPr>
              <w:spacing w:after="0" w:line="240" w:lineRule="auto"/>
              <w:rPr>
                <w:rFonts w:ascii="Times New Roman" w:eastAsia="Times New Roman" w:hAnsi="Times New Roman"/>
                <w:sz w:val="20"/>
                <w:szCs w:val="20"/>
              </w:rPr>
            </w:pPr>
          </w:p>
          <w:p w14:paraId="24BC2B97" w14:textId="77777777" w:rsidR="00984269" w:rsidRPr="00984269" w:rsidRDefault="00984269" w:rsidP="00984269">
            <w:pPr>
              <w:spacing w:after="0" w:line="240" w:lineRule="auto"/>
              <w:rPr>
                <w:rFonts w:ascii="Times New Roman" w:eastAsia="Times New Roman" w:hAnsi="Times New Roman"/>
                <w:sz w:val="20"/>
                <w:szCs w:val="20"/>
              </w:rPr>
            </w:pPr>
          </w:p>
          <w:p w14:paraId="61E1017E" w14:textId="77777777" w:rsidR="00984269" w:rsidRPr="00984269" w:rsidRDefault="00984269" w:rsidP="00984269">
            <w:pPr>
              <w:spacing w:after="0" w:line="240" w:lineRule="auto"/>
              <w:rPr>
                <w:rFonts w:ascii="Times New Roman" w:eastAsia="Times New Roman" w:hAnsi="Times New Roman"/>
                <w:sz w:val="20"/>
                <w:szCs w:val="20"/>
              </w:rPr>
            </w:pPr>
          </w:p>
          <w:p w14:paraId="10031D1D" w14:textId="77777777" w:rsidR="00984269" w:rsidRPr="00984269" w:rsidRDefault="00984269" w:rsidP="00984269">
            <w:pPr>
              <w:spacing w:after="0" w:line="240" w:lineRule="auto"/>
              <w:rPr>
                <w:rFonts w:ascii="Times New Roman" w:eastAsia="Times New Roman" w:hAnsi="Times New Roman"/>
                <w:sz w:val="20"/>
                <w:szCs w:val="20"/>
              </w:rPr>
            </w:pPr>
          </w:p>
          <w:p w14:paraId="628088F2" w14:textId="77777777" w:rsidR="00984269" w:rsidRPr="00984269" w:rsidRDefault="00984269" w:rsidP="00984269">
            <w:pPr>
              <w:spacing w:after="0" w:line="240" w:lineRule="auto"/>
              <w:rPr>
                <w:rFonts w:ascii="Times New Roman" w:eastAsia="Times New Roman" w:hAnsi="Times New Roman"/>
                <w:sz w:val="20"/>
                <w:szCs w:val="20"/>
              </w:rPr>
            </w:pPr>
          </w:p>
          <w:p w14:paraId="78129A94" w14:textId="77777777" w:rsidR="00984269" w:rsidRPr="00984269" w:rsidRDefault="00984269" w:rsidP="00984269">
            <w:pPr>
              <w:spacing w:after="0" w:line="240" w:lineRule="auto"/>
              <w:rPr>
                <w:rFonts w:ascii="Times New Roman" w:eastAsia="Times New Roman" w:hAnsi="Times New Roman"/>
                <w:sz w:val="20"/>
                <w:szCs w:val="20"/>
              </w:rPr>
            </w:pPr>
          </w:p>
          <w:p w14:paraId="7CC12AD4" w14:textId="77777777" w:rsidR="00984269" w:rsidRPr="00984269" w:rsidRDefault="00984269" w:rsidP="00984269">
            <w:pPr>
              <w:spacing w:after="0" w:line="240" w:lineRule="auto"/>
              <w:rPr>
                <w:rFonts w:ascii="Times New Roman" w:eastAsia="Times New Roman" w:hAnsi="Times New Roman"/>
                <w:sz w:val="20"/>
                <w:szCs w:val="20"/>
              </w:rPr>
            </w:pPr>
          </w:p>
          <w:p w14:paraId="19950C04" w14:textId="77777777" w:rsidR="00984269" w:rsidRPr="00984269" w:rsidRDefault="00984269" w:rsidP="00984269">
            <w:pPr>
              <w:spacing w:after="0" w:line="240" w:lineRule="auto"/>
              <w:rPr>
                <w:rFonts w:ascii="Times New Roman" w:eastAsia="Times New Roman" w:hAnsi="Times New Roman"/>
                <w:sz w:val="20"/>
                <w:szCs w:val="20"/>
              </w:rPr>
            </w:pPr>
          </w:p>
          <w:p w14:paraId="05FAB8D1" w14:textId="77777777" w:rsidR="00984269" w:rsidRPr="00984269" w:rsidRDefault="00984269" w:rsidP="00984269">
            <w:pPr>
              <w:spacing w:after="0" w:line="240" w:lineRule="auto"/>
              <w:rPr>
                <w:rFonts w:ascii="Times New Roman" w:eastAsia="Times New Roman" w:hAnsi="Times New Roman"/>
                <w:sz w:val="20"/>
                <w:szCs w:val="20"/>
              </w:rPr>
            </w:pPr>
          </w:p>
          <w:p w14:paraId="7E90E8B6" w14:textId="77777777" w:rsidR="00984269" w:rsidRPr="00984269" w:rsidRDefault="00984269" w:rsidP="00984269">
            <w:pPr>
              <w:spacing w:after="0" w:line="240" w:lineRule="auto"/>
              <w:rPr>
                <w:rFonts w:ascii="Times New Roman" w:eastAsia="Times New Roman" w:hAnsi="Times New Roman"/>
                <w:sz w:val="20"/>
                <w:szCs w:val="20"/>
              </w:rPr>
            </w:pPr>
          </w:p>
          <w:p w14:paraId="183C9690" w14:textId="77777777" w:rsidR="00984269" w:rsidRPr="00984269" w:rsidRDefault="00984269" w:rsidP="00984269">
            <w:pPr>
              <w:spacing w:after="0" w:line="240" w:lineRule="auto"/>
              <w:rPr>
                <w:rFonts w:ascii="Times New Roman" w:eastAsia="Times New Roman" w:hAnsi="Times New Roman"/>
                <w:sz w:val="20"/>
                <w:szCs w:val="20"/>
              </w:rPr>
            </w:pPr>
          </w:p>
          <w:p w14:paraId="6768E34F"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sistemos reikalavimai</w:t>
            </w:r>
          </w:p>
          <w:p w14:paraId="3DE5351A" w14:textId="77777777" w:rsidR="00984269" w:rsidRPr="00984269" w:rsidRDefault="00984269" w:rsidP="00984269">
            <w:pPr>
              <w:spacing w:after="0" w:line="240" w:lineRule="auto"/>
              <w:rPr>
                <w:rFonts w:ascii="Times New Roman" w:eastAsia="Times New Roman" w:hAnsi="Times New Roman"/>
                <w:sz w:val="20"/>
                <w:szCs w:val="20"/>
              </w:rPr>
            </w:pPr>
          </w:p>
          <w:p w14:paraId="1D32F366" w14:textId="77777777" w:rsidR="00984269" w:rsidRPr="00984269" w:rsidRDefault="00984269" w:rsidP="00984269">
            <w:pPr>
              <w:spacing w:after="0" w:line="240" w:lineRule="auto"/>
              <w:rPr>
                <w:rFonts w:ascii="Times New Roman" w:eastAsia="Times New Roman" w:hAnsi="Times New Roman"/>
                <w:sz w:val="20"/>
                <w:szCs w:val="20"/>
              </w:rPr>
            </w:pPr>
          </w:p>
          <w:p w14:paraId="46B0586F" w14:textId="77777777" w:rsidR="00984269" w:rsidRPr="00984269" w:rsidRDefault="00984269" w:rsidP="00984269">
            <w:pPr>
              <w:spacing w:after="0" w:line="240" w:lineRule="auto"/>
              <w:rPr>
                <w:rFonts w:ascii="Times New Roman" w:eastAsia="Times New Roman" w:hAnsi="Times New Roman"/>
                <w:sz w:val="20"/>
                <w:szCs w:val="20"/>
              </w:rPr>
            </w:pPr>
          </w:p>
          <w:p w14:paraId="763D85FE" w14:textId="77777777" w:rsidR="00984269" w:rsidRPr="00984269" w:rsidRDefault="00984269" w:rsidP="00984269">
            <w:pPr>
              <w:spacing w:after="0" w:line="240" w:lineRule="auto"/>
              <w:rPr>
                <w:rFonts w:ascii="Times New Roman" w:eastAsia="Times New Roman" w:hAnsi="Times New Roman"/>
                <w:sz w:val="20"/>
                <w:szCs w:val="20"/>
              </w:rPr>
            </w:pPr>
          </w:p>
          <w:p w14:paraId="314A6227" w14:textId="77777777" w:rsidR="00984269" w:rsidRPr="00984269" w:rsidRDefault="00984269" w:rsidP="00984269">
            <w:pPr>
              <w:spacing w:after="0" w:line="240" w:lineRule="auto"/>
              <w:rPr>
                <w:rFonts w:ascii="Times New Roman" w:eastAsia="Times New Roman" w:hAnsi="Times New Roman"/>
                <w:sz w:val="20"/>
                <w:szCs w:val="20"/>
              </w:rPr>
            </w:pPr>
          </w:p>
          <w:p w14:paraId="0DA435D5" w14:textId="77777777" w:rsidR="00984269" w:rsidRPr="00984269" w:rsidRDefault="00984269" w:rsidP="00984269">
            <w:pPr>
              <w:spacing w:after="0" w:line="240" w:lineRule="auto"/>
              <w:rPr>
                <w:rFonts w:ascii="Times New Roman" w:eastAsia="Times New Roman" w:hAnsi="Times New Roman"/>
                <w:sz w:val="20"/>
                <w:szCs w:val="20"/>
              </w:rPr>
            </w:pPr>
          </w:p>
          <w:p w14:paraId="6FB1E0AD" w14:textId="77777777" w:rsidR="00984269" w:rsidRPr="00984269" w:rsidRDefault="00984269" w:rsidP="00984269">
            <w:pPr>
              <w:spacing w:after="0" w:line="240" w:lineRule="auto"/>
              <w:rPr>
                <w:rFonts w:ascii="Times New Roman" w:eastAsia="Times New Roman" w:hAnsi="Times New Roman"/>
                <w:sz w:val="20"/>
                <w:szCs w:val="20"/>
              </w:rPr>
            </w:pPr>
          </w:p>
          <w:p w14:paraId="160544D0" w14:textId="77777777" w:rsidR="00984269" w:rsidRPr="00984269" w:rsidRDefault="00984269" w:rsidP="00984269">
            <w:pPr>
              <w:spacing w:after="0" w:line="240" w:lineRule="auto"/>
              <w:rPr>
                <w:rFonts w:ascii="Times New Roman" w:eastAsia="Times New Roman" w:hAnsi="Times New Roman"/>
                <w:sz w:val="20"/>
                <w:szCs w:val="20"/>
              </w:rPr>
            </w:pPr>
          </w:p>
          <w:p w14:paraId="632D8BB2" w14:textId="77777777" w:rsidR="00984269" w:rsidRPr="00984269" w:rsidRDefault="00984269" w:rsidP="00984269">
            <w:pPr>
              <w:spacing w:after="0" w:line="240" w:lineRule="auto"/>
              <w:rPr>
                <w:rFonts w:ascii="Times New Roman" w:eastAsia="Times New Roman" w:hAnsi="Times New Roman"/>
                <w:sz w:val="20"/>
                <w:szCs w:val="20"/>
              </w:rPr>
            </w:pPr>
          </w:p>
        </w:tc>
        <w:tc>
          <w:tcPr>
            <w:tcW w:w="5812" w:type="dxa"/>
            <w:gridSpan w:val="2"/>
            <w:vAlign w:val="center"/>
          </w:tcPr>
          <w:p w14:paraId="655504FA" w14:textId="77777777" w:rsidR="00984269" w:rsidRPr="00984269" w:rsidRDefault="00984269" w:rsidP="00984269">
            <w:pPr>
              <w:spacing w:after="0" w:line="240" w:lineRule="auto"/>
              <w:rPr>
                <w:rFonts w:ascii="Times New Roman" w:eastAsia="Times New Roman" w:hAnsi="Times New Roman"/>
                <w:color w:val="000000"/>
                <w:sz w:val="20"/>
                <w:szCs w:val="20"/>
              </w:rPr>
            </w:pPr>
          </w:p>
        </w:tc>
        <w:tc>
          <w:tcPr>
            <w:tcW w:w="1842" w:type="dxa"/>
          </w:tcPr>
          <w:p w14:paraId="09ACD872" w14:textId="77777777" w:rsidR="00984269" w:rsidRPr="00984269" w:rsidRDefault="00984269" w:rsidP="00984269">
            <w:pPr>
              <w:spacing w:after="0" w:line="240" w:lineRule="auto"/>
              <w:rPr>
                <w:rFonts w:ascii="Times New Roman" w:eastAsia="Times New Roman" w:hAnsi="Times New Roman"/>
                <w:color w:val="000000"/>
                <w:sz w:val="20"/>
                <w:szCs w:val="20"/>
              </w:rPr>
            </w:pPr>
          </w:p>
        </w:tc>
      </w:tr>
      <w:tr w:rsidR="00984269" w:rsidRPr="00984269" w14:paraId="4376CA0B" w14:textId="77777777" w:rsidTr="00C7435A">
        <w:tc>
          <w:tcPr>
            <w:tcW w:w="1696" w:type="dxa"/>
            <w:vMerge/>
            <w:vAlign w:val="center"/>
          </w:tcPr>
          <w:p w14:paraId="3B5FEDB3"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color w:val="000000"/>
                <w:sz w:val="20"/>
                <w:szCs w:val="20"/>
              </w:rPr>
            </w:pPr>
          </w:p>
        </w:tc>
        <w:tc>
          <w:tcPr>
            <w:tcW w:w="1560" w:type="dxa"/>
            <w:vAlign w:val="center"/>
          </w:tcPr>
          <w:p w14:paraId="6A2ED06E"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Sistemos vartotojų prieiga</w:t>
            </w:r>
          </w:p>
        </w:tc>
        <w:tc>
          <w:tcPr>
            <w:tcW w:w="4252" w:type="dxa"/>
            <w:vAlign w:val="center"/>
          </w:tcPr>
          <w:p w14:paraId="20FEF516"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xml:space="preserve">Vartotojų prisijungimu prie sistemos elektroniniu paštu. </w:t>
            </w:r>
          </w:p>
        </w:tc>
        <w:tc>
          <w:tcPr>
            <w:tcW w:w="1842" w:type="dxa"/>
            <w:vAlign w:val="center"/>
          </w:tcPr>
          <w:p w14:paraId="700D20C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w:t>
            </w:r>
          </w:p>
          <w:p w14:paraId="42AEB587"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lastRenderedPageBreak/>
              <w:t>(įrašyti: atitinka/neatitinka)</w:t>
            </w:r>
          </w:p>
        </w:tc>
      </w:tr>
      <w:tr w:rsidR="00984269" w:rsidRPr="00984269" w14:paraId="5DBBD23D" w14:textId="77777777" w:rsidTr="00C7435A">
        <w:tc>
          <w:tcPr>
            <w:tcW w:w="1696" w:type="dxa"/>
            <w:vMerge/>
            <w:vAlign w:val="center"/>
          </w:tcPr>
          <w:p w14:paraId="3F31E535"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Align w:val="center"/>
          </w:tcPr>
          <w:p w14:paraId="7832FA97"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Vartotojo sąsaja turi atitikti šias naršykles (įskaitant, bet neapsiribojant)</w:t>
            </w:r>
          </w:p>
        </w:tc>
        <w:tc>
          <w:tcPr>
            <w:tcW w:w="4252" w:type="dxa"/>
            <w:vAlign w:val="center"/>
          </w:tcPr>
          <w:p w14:paraId="56C478FA" w14:textId="77777777" w:rsidR="00984269" w:rsidRPr="00984269" w:rsidRDefault="00984269" w:rsidP="00984269">
            <w:pPr>
              <w:spacing w:before="60"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Chrome;</w:t>
            </w:r>
          </w:p>
          <w:p w14:paraId="4A61EE0E"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Firefox;</w:t>
            </w:r>
          </w:p>
          <w:p w14:paraId="29F663C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Safari.</w:t>
            </w:r>
          </w:p>
        </w:tc>
        <w:tc>
          <w:tcPr>
            <w:tcW w:w="1842" w:type="dxa"/>
            <w:vAlign w:val="center"/>
          </w:tcPr>
          <w:p w14:paraId="6C5DC6B1"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w:t>
            </w:r>
          </w:p>
          <w:p w14:paraId="649C5D80"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(įrašyti: atitinka/neatitinka)</w:t>
            </w:r>
          </w:p>
        </w:tc>
      </w:tr>
      <w:tr w:rsidR="00984269" w:rsidRPr="00984269" w14:paraId="4E6499B6" w14:textId="77777777" w:rsidTr="00C7435A">
        <w:trPr>
          <w:trHeight w:val="200"/>
        </w:trPr>
        <w:tc>
          <w:tcPr>
            <w:tcW w:w="1696" w:type="dxa"/>
            <w:vMerge/>
            <w:vAlign w:val="center"/>
          </w:tcPr>
          <w:p w14:paraId="097D46BB"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restart"/>
            <w:vAlign w:val="center"/>
          </w:tcPr>
          <w:p w14:paraId="260F1BDF"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Bendrieji reikalavimai</w:t>
            </w:r>
          </w:p>
          <w:p w14:paraId="2CAD0CBC"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programinei įrangai</w:t>
            </w:r>
          </w:p>
        </w:tc>
        <w:tc>
          <w:tcPr>
            <w:tcW w:w="4252" w:type="dxa"/>
            <w:vAlign w:val="center"/>
          </w:tcPr>
          <w:p w14:paraId="05CE5028"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Komunikacija apšvietimo valdymo sistemoje turi būti šifruota ir veikti https protokolu. Turi būti užtikrintas galiojantis apšvietimo valdymo programinės įrangos SSL sertifikatas.</w:t>
            </w:r>
          </w:p>
        </w:tc>
        <w:tc>
          <w:tcPr>
            <w:tcW w:w="1842" w:type="dxa"/>
            <w:vAlign w:val="center"/>
          </w:tcPr>
          <w:p w14:paraId="56E5C96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486D2B98"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1F2E4D9F"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60132F43" w14:textId="77777777" w:rsidTr="00C7435A">
        <w:trPr>
          <w:trHeight w:val="200"/>
        </w:trPr>
        <w:tc>
          <w:tcPr>
            <w:tcW w:w="1696" w:type="dxa"/>
            <w:vMerge/>
            <w:vAlign w:val="center"/>
          </w:tcPr>
          <w:p w14:paraId="0469C9DD"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6971E897" w14:textId="77777777" w:rsidR="00984269" w:rsidRPr="00984269" w:rsidRDefault="00984269" w:rsidP="0098426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4252" w:type="dxa"/>
            <w:vAlign w:val="center"/>
          </w:tcPr>
          <w:p w14:paraId="51F4E9BB"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sistema turi būti veikianti  bent lietuvių ir anglų kalbomis.</w:t>
            </w:r>
          </w:p>
        </w:tc>
        <w:tc>
          <w:tcPr>
            <w:tcW w:w="1842" w:type="dxa"/>
            <w:vAlign w:val="center"/>
          </w:tcPr>
          <w:p w14:paraId="3BB794F5"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0CDA55A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2F1552B8"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00D3CB61" w14:textId="77777777" w:rsidTr="00C7435A">
        <w:trPr>
          <w:trHeight w:val="200"/>
        </w:trPr>
        <w:tc>
          <w:tcPr>
            <w:tcW w:w="1696" w:type="dxa"/>
            <w:vMerge/>
            <w:vAlign w:val="center"/>
          </w:tcPr>
          <w:p w14:paraId="5B09160C"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069FBC1B" w14:textId="77777777" w:rsidR="00984269" w:rsidRPr="00984269" w:rsidRDefault="00984269" w:rsidP="0098426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4252" w:type="dxa"/>
            <w:vAlign w:val="center"/>
          </w:tcPr>
          <w:p w14:paraId="390000F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sistema turi turėti įprastą ir tamsų veikimo režimą.</w:t>
            </w:r>
          </w:p>
        </w:tc>
        <w:tc>
          <w:tcPr>
            <w:tcW w:w="1842" w:type="dxa"/>
            <w:vAlign w:val="center"/>
          </w:tcPr>
          <w:p w14:paraId="5031130A"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05B43948"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6E06400B"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36047B01" w14:textId="77777777" w:rsidTr="00C7435A">
        <w:trPr>
          <w:trHeight w:val="200"/>
        </w:trPr>
        <w:tc>
          <w:tcPr>
            <w:tcW w:w="1696" w:type="dxa"/>
            <w:vMerge/>
            <w:vAlign w:val="center"/>
          </w:tcPr>
          <w:p w14:paraId="582DF292"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75BFBCEE" w14:textId="77777777" w:rsidR="00984269" w:rsidRPr="00984269" w:rsidRDefault="00984269" w:rsidP="0098426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4252" w:type="dxa"/>
            <w:vAlign w:val="center"/>
          </w:tcPr>
          <w:p w14:paraId="57BFDF5C"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Pasiūlyme turi būti įskaičiuotos visos apšvietimo valdymo sistemos veikimui būtinos išlaidos 3 (trejų) metų laikotarpiui, įskaitant:</w:t>
            </w:r>
          </w:p>
          <w:p w14:paraId="76E8B1A6"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programinės įrangos licencijas,</w:t>
            </w:r>
          </w:p>
          <w:p w14:paraId="57F4165A"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serverių ir duomenų saugyklų priežiūrą bei palaikymą,</w:t>
            </w:r>
          </w:p>
          <w:p w14:paraId="4A0A6E0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ryšio operatoriaus paslaugų kaštus (SIM kortelės, duomenų perdavimas ar kiti komunikacijos kanalai).</w:t>
            </w:r>
          </w:p>
        </w:tc>
        <w:tc>
          <w:tcPr>
            <w:tcW w:w="1842" w:type="dxa"/>
            <w:vAlign w:val="center"/>
          </w:tcPr>
          <w:p w14:paraId="0D2B3179"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4D15B444"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54B16F37"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39A84F1C" w14:textId="77777777" w:rsidTr="00C7435A">
        <w:trPr>
          <w:trHeight w:val="200"/>
        </w:trPr>
        <w:tc>
          <w:tcPr>
            <w:tcW w:w="1696" w:type="dxa"/>
            <w:vMerge/>
            <w:vAlign w:val="center"/>
          </w:tcPr>
          <w:p w14:paraId="64EFB006"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5A40CE23" w14:textId="77777777" w:rsidR="00984269" w:rsidRPr="00984269" w:rsidRDefault="00984269" w:rsidP="00984269">
            <w:pPr>
              <w:widowControl w:val="0"/>
              <w:pBdr>
                <w:top w:val="nil"/>
                <w:left w:val="nil"/>
                <w:bottom w:val="nil"/>
                <w:right w:val="nil"/>
                <w:between w:val="nil"/>
              </w:pBdr>
              <w:spacing w:after="0" w:line="240" w:lineRule="auto"/>
              <w:rPr>
                <w:rFonts w:ascii="Times New Roman" w:eastAsia="Times New Roman" w:hAnsi="Times New Roman"/>
                <w:sz w:val="20"/>
                <w:szCs w:val="20"/>
              </w:rPr>
            </w:pPr>
          </w:p>
        </w:tc>
        <w:tc>
          <w:tcPr>
            <w:tcW w:w="4252" w:type="dxa"/>
            <w:vAlign w:val="center"/>
          </w:tcPr>
          <w:p w14:paraId="03310D81" w14:textId="77777777" w:rsidR="00984269" w:rsidRPr="00984269" w:rsidRDefault="00984269" w:rsidP="00984269">
            <w:pPr>
              <w:spacing w:after="0" w:line="240" w:lineRule="auto"/>
              <w:rPr>
                <w:rFonts w:ascii="Times New Roman" w:eastAsia="Times New Roman" w:hAnsi="Times New Roman"/>
                <w:color w:val="6D9EEB"/>
                <w:sz w:val="20"/>
                <w:szCs w:val="20"/>
                <w:highlight w:val="white"/>
              </w:rPr>
            </w:pPr>
            <w:r w:rsidRPr="00984269">
              <w:rPr>
                <w:rFonts w:ascii="Times New Roman" w:eastAsia="Times New Roman" w:hAnsi="Times New Roman"/>
                <w:color w:val="000000"/>
                <w:sz w:val="20"/>
                <w:szCs w:val="20"/>
                <w:highlight w:val="white"/>
              </w:rPr>
              <w:t>Sistema turi suteikti galimybę naudotojams registruoti užklausas (support ticketus) tiesiogiai per valdymo platformą.</w:t>
            </w:r>
          </w:p>
        </w:tc>
        <w:tc>
          <w:tcPr>
            <w:tcW w:w="1842" w:type="dxa"/>
            <w:vAlign w:val="center"/>
          </w:tcPr>
          <w:p w14:paraId="0BDFB9DA"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20E98537"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3B3874FA" w14:textId="77777777" w:rsidTr="00C7435A">
        <w:tc>
          <w:tcPr>
            <w:tcW w:w="1696" w:type="dxa"/>
            <w:vMerge/>
            <w:vAlign w:val="center"/>
          </w:tcPr>
          <w:p w14:paraId="08EFC259"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restart"/>
            <w:vAlign w:val="center"/>
          </w:tcPr>
          <w:p w14:paraId="70FF91F7"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Naujų prietaisų instaliavimas ir registravimas į apšvietimo valdymo sistemą</w:t>
            </w:r>
          </w:p>
        </w:tc>
        <w:tc>
          <w:tcPr>
            <w:tcW w:w="4252" w:type="dxa"/>
            <w:vAlign w:val="center"/>
          </w:tcPr>
          <w:p w14:paraId="178FB56E"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Turi būti užtikrinama galimybė naujus prietaisus į apšvietimo valdymo sistemą užregistruoti per aplikaciją, kuri veikia mobiliuose įrenginiuose.</w:t>
            </w:r>
          </w:p>
        </w:tc>
        <w:tc>
          <w:tcPr>
            <w:tcW w:w="1842" w:type="dxa"/>
            <w:vAlign w:val="center"/>
          </w:tcPr>
          <w:p w14:paraId="7F300ACF"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711B9CD5"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4B5C9E79"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48E50017" w14:textId="77777777" w:rsidTr="00C7435A">
        <w:tc>
          <w:tcPr>
            <w:tcW w:w="1696" w:type="dxa"/>
            <w:vMerge/>
            <w:vAlign w:val="center"/>
          </w:tcPr>
          <w:p w14:paraId="7FEC7FAC"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2EEAD60F"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0222B89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Aplikacijoje, kuri skirta naujiems prietaisams užregistruoti į apšvietimo valdymo sistemą, turi būti QR kodo skenavimas prietaiso ID kodui ir galimybė ID įvesti rankiniu būdu.</w:t>
            </w:r>
          </w:p>
          <w:p w14:paraId="090F7895" w14:textId="77777777" w:rsidR="00984269" w:rsidRPr="00984269" w:rsidRDefault="00984269" w:rsidP="00984269">
            <w:pPr>
              <w:spacing w:after="0" w:line="240" w:lineRule="auto"/>
              <w:rPr>
                <w:rFonts w:ascii="Times New Roman" w:eastAsia="Times New Roman" w:hAnsi="Times New Roman"/>
                <w:sz w:val="20"/>
                <w:szCs w:val="20"/>
              </w:rPr>
            </w:pPr>
          </w:p>
        </w:tc>
        <w:tc>
          <w:tcPr>
            <w:tcW w:w="1842" w:type="dxa"/>
            <w:vAlign w:val="center"/>
          </w:tcPr>
          <w:p w14:paraId="3191A0CF"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3AD2E3E8"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477E0725"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74EB5FDD" w14:textId="77777777" w:rsidTr="00C7435A">
        <w:trPr>
          <w:trHeight w:val="525"/>
        </w:trPr>
        <w:tc>
          <w:tcPr>
            <w:tcW w:w="1696" w:type="dxa"/>
            <w:vMerge/>
            <w:vAlign w:val="center"/>
          </w:tcPr>
          <w:p w14:paraId="1441508B"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28BBA456"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419C47CA"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Aplikacijoje turi būti automatinė prietaiso lokacijos nustatymo funkcija.</w:t>
            </w:r>
          </w:p>
        </w:tc>
        <w:tc>
          <w:tcPr>
            <w:tcW w:w="1842" w:type="dxa"/>
            <w:vAlign w:val="center"/>
          </w:tcPr>
          <w:p w14:paraId="237AF457"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3EFC6CE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19B6A199" w14:textId="77777777" w:rsidTr="00C7435A">
        <w:tc>
          <w:tcPr>
            <w:tcW w:w="1696" w:type="dxa"/>
            <w:vMerge/>
            <w:vAlign w:val="center"/>
          </w:tcPr>
          <w:p w14:paraId="04C9A217"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465C091F"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53D6D003"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Aplikacijoje turi būti galimybė įvesti gatvės pavadinimą, prietaiso pavadinimą ir stulpo numerį (šviestuvų valdikliams).</w:t>
            </w:r>
          </w:p>
        </w:tc>
        <w:tc>
          <w:tcPr>
            <w:tcW w:w="1842" w:type="dxa"/>
            <w:vAlign w:val="center"/>
          </w:tcPr>
          <w:p w14:paraId="72F6F68D"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075D7BE8"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28673059"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0582BA8F" w14:textId="77777777" w:rsidTr="00C7435A">
        <w:tc>
          <w:tcPr>
            <w:tcW w:w="1696" w:type="dxa"/>
            <w:vMerge/>
            <w:vAlign w:val="center"/>
          </w:tcPr>
          <w:p w14:paraId="0E622734"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6686A757"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56CEB050"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Aplikacijoje, kuri skirta prietaisams užregistruoti į sistemą, turi būti automatinis prietaiso tipo atpažinimas.</w:t>
            </w:r>
          </w:p>
        </w:tc>
        <w:tc>
          <w:tcPr>
            <w:tcW w:w="1842" w:type="dxa"/>
            <w:vAlign w:val="center"/>
          </w:tcPr>
          <w:p w14:paraId="524EC2A1"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328D84F6"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7A32AF79"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54BCC7FD" w14:textId="77777777" w:rsidTr="00C7435A">
        <w:tc>
          <w:tcPr>
            <w:tcW w:w="1696" w:type="dxa"/>
            <w:vMerge/>
            <w:vAlign w:val="center"/>
          </w:tcPr>
          <w:p w14:paraId="033BAE55"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Align w:val="center"/>
          </w:tcPr>
          <w:p w14:paraId="239BB711"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Minimalūs nustatyti sistemos prieigos lygmenys</w:t>
            </w:r>
          </w:p>
        </w:tc>
        <w:tc>
          <w:tcPr>
            <w:tcW w:w="4252" w:type="dxa"/>
            <w:vAlign w:val="center"/>
          </w:tcPr>
          <w:p w14:paraId="27CAC5E5"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xml:space="preserve">Sistemoje turi būti skirtingi prieigų lygmenys:  </w:t>
            </w:r>
          </w:p>
          <w:p w14:paraId="2916ADF2" w14:textId="77777777" w:rsidR="00984269" w:rsidRPr="00984269" w:rsidRDefault="00984269" w:rsidP="00984269">
            <w:pPr>
              <w:spacing w:after="0" w:line="240" w:lineRule="auto"/>
              <w:rPr>
                <w:rFonts w:ascii="Times New Roman" w:eastAsia="Times New Roman" w:hAnsi="Times New Roman"/>
                <w:b/>
                <w:bCs/>
                <w:sz w:val="20"/>
                <w:szCs w:val="20"/>
              </w:rPr>
            </w:pPr>
            <w:r w:rsidRPr="00984269">
              <w:rPr>
                <w:rFonts w:ascii="Times New Roman" w:eastAsia="Times New Roman" w:hAnsi="Times New Roman"/>
                <w:b/>
                <w:bCs/>
                <w:sz w:val="20"/>
                <w:szCs w:val="20"/>
              </w:rPr>
              <w:t xml:space="preserve">Administratorius – </w:t>
            </w:r>
            <w:r w:rsidRPr="00984269">
              <w:rPr>
                <w:rFonts w:ascii="Times New Roman" w:eastAsia="Times New Roman" w:hAnsi="Times New Roman"/>
                <w:sz w:val="20"/>
                <w:szCs w:val="20"/>
              </w:rPr>
              <w:t>gali atlikti visus galimus pakeitimus ir mato visą informaciją, gali vykdyti avarinį išjungimą, prisijungti prie instaliavimo programėlės.</w:t>
            </w:r>
          </w:p>
          <w:p w14:paraId="661BE8E4"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b/>
                <w:bCs/>
                <w:sz w:val="20"/>
                <w:szCs w:val="20"/>
              </w:rPr>
              <w:t>Stebėtojas</w:t>
            </w:r>
            <w:r w:rsidRPr="00984269">
              <w:rPr>
                <w:rFonts w:ascii="Times New Roman" w:eastAsia="Times New Roman" w:hAnsi="Times New Roman"/>
                <w:sz w:val="20"/>
                <w:szCs w:val="20"/>
              </w:rPr>
              <w:t> – mato visą informaciją, bet negali atlikti jokių pakeitimų, negali prisijungti prie programėlės, nemato nustatymų, kurie skirti tik administratoriui.</w:t>
            </w:r>
          </w:p>
          <w:p w14:paraId="57C253B6"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b/>
                <w:bCs/>
                <w:sz w:val="20"/>
                <w:szCs w:val="20"/>
              </w:rPr>
              <w:lastRenderedPageBreak/>
              <w:t>Technikas</w:t>
            </w:r>
            <w:r w:rsidRPr="00984269">
              <w:rPr>
                <w:rFonts w:ascii="Times New Roman" w:eastAsia="Times New Roman" w:hAnsi="Times New Roman"/>
                <w:sz w:val="20"/>
                <w:szCs w:val="20"/>
              </w:rPr>
              <w:t> – mato visą informaciją, gali keisti problemų būseną ir palikti komentarus, gali prisijungti prie programėlės, bet nemato administratoriaus nustatymų.</w:t>
            </w:r>
          </w:p>
        </w:tc>
        <w:tc>
          <w:tcPr>
            <w:tcW w:w="1842" w:type="dxa"/>
            <w:vAlign w:val="center"/>
          </w:tcPr>
          <w:p w14:paraId="551241A3"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lastRenderedPageBreak/>
              <w:t>................................</w:t>
            </w:r>
          </w:p>
          <w:p w14:paraId="386CDFD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43D4C600"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7FB744F6" w14:textId="77777777" w:rsidTr="00C7435A">
        <w:tc>
          <w:tcPr>
            <w:tcW w:w="1696" w:type="dxa"/>
            <w:vMerge/>
            <w:vAlign w:val="center"/>
          </w:tcPr>
          <w:p w14:paraId="69511484"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restart"/>
            <w:vAlign w:val="center"/>
          </w:tcPr>
          <w:p w14:paraId="668D0376"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Prietaisų apšvietimo scenarijų kūrimo ir redagavimo funkcijos</w:t>
            </w:r>
          </w:p>
        </w:tc>
        <w:tc>
          <w:tcPr>
            <w:tcW w:w="4252" w:type="dxa"/>
            <w:vAlign w:val="center"/>
          </w:tcPr>
          <w:p w14:paraId="4ACABB34"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Galimybė apšvietimo valdymo sistemoje atlikti naujų šviestuvų valdiklių profilių kūrimą ir redagavimą.</w:t>
            </w:r>
          </w:p>
        </w:tc>
        <w:tc>
          <w:tcPr>
            <w:tcW w:w="1842" w:type="dxa"/>
            <w:vAlign w:val="center"/>
          </w:tcPr>
          <w:p w14:paraId="5E7CA4F6"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6ED160D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717DBC8C"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4B5E9680" w14:textId="77777777" w:rsidTr="00C7435A">
        <w:tc>
          <w:tcPr>
            <w:tcW w:w="1696" w:type="dxa"/>
            <w:vMerge/>
            <w:vAlign w:val="center"/>
          </w:tcPr>
          <w:p w14:paraId="34DD862E"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31717372"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6866A2FF" w14:textId="77777777" w:rsidR="00984269" w:rsidRPr="00984269" w:rsidRDefault="00984269" w:rsidP="00984269">
            <w:p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Apšvietimo valdymo sistema turi suteikti galimybę nustatyti individualius šviestuvų įjungimo ir išjungimo laikus, naudojant šiuos parametrus:</w:t>
            </w:r>
          </w:p>
          <w:p w14:paraId="4487EE86" w14:textId="77777777" w:rsidR="00984269" w:rsidRPr="00984269" w:rsidRDefault="00984269" w:rsidP="00984269">
            <w:pPr>
              <w:numPr>
                <w:ilvl w:val="0"/>
                <w:numId w:val="6"/>
              </w:num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automatinis įjungimas ir išjungimas pagal saulėtekio ir saulėlydžio laiką, su galimybe nustatyti laiko poslinkį (ankstinimą arba vėlinimą);</w:t>
            </w:r>
          </w:p>
          <w:p w14:paraId="2DD65503" w14:textId="77777777" w:rsidR="00984269" w:rsidRPr="00984269" w:rsidRDefault="00984269" w:rsidP="00984269">
            <w:pPr>
              <w:numPr>
                <w:ilvl w:val="0"/>
                <w:numId w:val="6"/>
              </w:num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papildomi įjungimo ir išjungimo laikai pagal nustatytus paros laikotarpius;</w:t>
            </w:r>
          </w:p>
          <w:p w14:paraId="12880EC3" w14:textId="77777777" w:rsidR="00984269" w:rsidRPr="00984269" w:rsidRDefault="00984269" w:rsidP="00984269">
            <w:pPr>
              <w:numPr>
                <w:ilvl w:val="0"/>
                <w:numId w:val="6"/>
              </w:numPr>
              <w:spacing w:after="0" w:line="240" w:lineRule="auto"/>
              <w:rPr>
                <w:rFonts w:ascii="Times New Roman" w:eastAsia="Times New Roman" w:hAnsi="Times New Roman"/>
                <w:color w:val="6D9EEB"/>
                <w:sz w:val="20"/>
                <w:szCs w:val="20"/>
              </w:rPr>
            </w:pPr>
            <w:r w:rsidRPr="00984269">
              <w:rPr>
                <w:rFonts w:ascii="Times New Roman" w:eastAsia="Times New Roman" w:hAnsi="Times New Roman"/>
                <w:color w:val="000000"/>
                <w:sz w:val="20"/>
                <w:szCs w:val="20"/>
              </w:rPr>
              <w:t>įjungimo ir išjungimo laiko koregavimas pagal aplinkos apšvietimo lygį (lux).</w:t>
            </w:r>
          </w:p>
        </w:tc>
        <w:tc>
          <w:tcPr>
            <w:tcW w:w="1842" w:type="dxa"/>
            <w:vAlign w:val="center"/>
          </w:tcPr>
          <w:p w14:paraId="08AB0AF0"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24CF403A"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3DDFBCE6"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22DC58F4" w14:textId="77777777" w:rsidTr="00C7435A">
        <w:tc>
          <w:tcPr>
            <w:tcW w:w="1696" w:type="dxa"/>
            <w:vMerge/>
            <w:vAlign w:val="center"/>
          </w:tcPr>
          <w:p w14:paraId="06C08944"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235EA43C"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00CF63EC"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Galimybė apšvietimo valdymo sistemoje priskirti profilį individualiems šviestuvų valdikliams ir jų grupėms.</w:t>
            </w:r>
          </w:p>
        </w:tc>
        <w:tc>
          <w:tcPr>
            <w:tcW w:w="1842" w:type="dxa"/>
            <w:vAlign w:val="center"/>
          </w:tcPr>
          <w:p w14:paraId="2F390B35"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3A6FCC1E"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6DF67466" w14:textId="77777777" w:rsidR="00984269" w:rsidRPr="00984269" w:rsidRDefault="00984269" w:rsidP="00984269">
            <w:pPr>
              <w:spacing w:after="0" w:line="240" w:lineRule="auto"/>
              <w:rPr>
                <w:rFonts w:ascii="Times New Roman" w:eastAsia="Times New Roman" w:hAnsi="Times New Roman"/>
                <w:sz w:val="20"/>
                <w:szCs w:val="20"/>
              </w:rPr>
            </w:pPr>
          </w:p>
        </w:tc>
      </w:tr>
      <w:tr w:rsidR="00984269" w:rsidRPr="00984269" w14:paraId="44D71ED5" w14:textId="77777777" w:rsidTr="00C7435A">
        <w:tc>
          <w:tcPr>
            <w:tcW w:w="1696" w:type="dxa"/>
            <w:vMerge/>
            <w:vAlign w:val="center"/>
          </w:tcPr>
          <w:p w14:paraId="7A4D51B1"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0343F754"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61740716"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Sistemoje turi būti galimybė nustatyti ir reguliuoti apšvietimo atstumą iki ir už judančio objekto ir apšvietimo intensyvumą, pagal duomenis iš išorinio judesio jutiklio.</w:t>
            </w:r>
          </w:p>
        </w:tc>
        <w:tc>
          <w:tcPr>
            <w:tcW w:w="1842" w:type="dxa"/>
            <w:vAlign w:val="center"/>
          </w:tcPr>
          <w:p w14:paraId="3B40D254"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40D1AA3F"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467D0289"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7AF0589C" w14:textId="77777777" w:rsidTr="00C7435A">
        <w:tc>
          <w:tcPr>
            <w:tcW w:w="1696" w:type="dxa"/>
            <w:vMerge/>
            <w:vAlign w:val="center"/>
          </w:tcPr>
          <w:p w14:paraId="0BC69BC9"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5D532FA8"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5B581E5D" w14:textId="77777777" w:rsidR="00984269" w:rsidRPr="00984269" w:rsidRDefault="00984269" w:rsidP="00984269">
            <w:p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Sistema turi, naudodama judesio jutiklius, realiuoju laiku aptikti judantį objektą ir nustatyti jo judėjimo kryptį ir greitį.</w:t>
            </w:r>
          </w:p>
          <w:p w14:paraId="5E91C9EC" w14:textId="77777777" w:rsidR="00984269" w:rsidRPr="00984269" w:rsidRDefault="00984269" w:rsidP="00984269">
            <w:p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Pagal šiuos duomenis sistema automatiškai reguliuoja šviestuvų ryškumą taip, kad aplink judantį objektą būtų suformuota apšviesta zona, kuri juda kartu su juo. Ši zona turi būti reguliuojamo dydžio (nuo 0 iki 500 m spinduliu).</w:t>
            </w:r>
          </w:p>
          <w:p w14:paraId="19FC5168" w14:textId="77777777" w:rsidR="00984269" w:rsidRPr="00984269" w:rsidRDefault="00984269" w:rsidP="00984269">
            <w:p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Judėjimo kryptimi šviestuvai turi įsijungti ir šviesti ryškiau, o objektui nutolus – už jo likę šviestuvai turi palaipsniui pritemti iki nustatyto lygio arba išsijungti. Šviesos pokyčiai turi būti tolygūs (be staigių perėjimų).</w:t>
            </w:r>
          </w:p>
          <w:p w14:paraId="7FCBC11E" w14:textId="77777777" w:rsidR="00984269" w:rsidRPr="00984269" w:rsidRDefault="00984269" w:rsidP="00984269">
            <w:p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Tokiu būdu turi būti užtikrinamas reikiamas apšvietimas tik ten, kur jis reikalingas, ir mažinamos energijos sąnaudos.</w:t>
            </w:r>
          </w:p>
          <w:p w14:paraId="46BCA0E5" w14:textId="77777777" w:rsidR="00984269" w:rsidRPr="00984269" w:rsidRDefault="00984269" w:rsidP="00984269">
            <w:p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Konfigūruojami nustatymai:</w:t>
            </w:r>
          </w:p>
          <w:p w14:paraId="4D755AEA" w14:textId="77777777" w:rsidR="00984269" w:rsidRPr="00984269" w:rsidRDefault="00984269" w:rsidP="00984269">
            <w:pPr>
              <w:numPr>
                <w:ilvl w:val="0"/>
                <w:numId w:val="7"/>
              </w:num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maksimalus apšvietimo lygis judėjimo metu (iki 100 %);</w:t>
            </w:r>
          </w:p>
          <w:p w14:paraId="2A2DA82A" w14:textId="77777777" w:rsidR="00984269" w:rsidRPr="00984269" w:rsidRDefault="00984269" w:rsidP="00984269">
            <w:pPr>
              <w:numPr>
                <w:ilvl w:val="0"/>
                <w:numId w:val="7"/>
              </w:num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budėjimo režimo apšvietimo lygis (0–100 %);</w:t>
            </w:r>
          </w:p>
          <w:p w14:paraId="34990EFA" w14:textId="77777777" w:rsidR="00984269" w:rsidRPr="00984269" w:rsidRDefault="00984269" w:rsidP="00984269">
            <w:pPr>
              <w:numPr>
                <w:ilvl w:val="0"/>
                <w:numId w:val="7"/>
              </w:num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laikas, po kurio šviestuvai pritemdomi, kai nebefiksuojamas judėjimas;</w:t>
            </w:r>
          </w:p>
          <w:p w14:paraId="6EE05DBE" w14:textId="77777777" w:rsidR="00984269" w:rsidRPr="00984269" w:rsidRDefault="00984269" w:rsidP="00984269">
            <w:pPr>
              <w:numPr>
                <w:ilvl w:val="0"/>
                <w:numId w:val="7"/>
              </w:numPr>
              <w:spacing w:after="0" w:line="240"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apšvietimo zonos nustatymai metrais.</w:t>
            </w:r>
          </w:p>
        </w:tc>
        <w:tc>
          <w:tcPr>
            <w:tcW w:w="1842" w:type="dxa"/>
            <w:vAlign w:val="center"/>
          </w:tcPr>
          <w:p w14:paraId="30792275" w14:textId="77777777" w:rsidR="00984269" w:rsidRPr="00984269" w:rsidRDefault="00984269" w:rsidP="00984269">
            <w:pPr>
              <w:spacing w:after="0" w:line="240" w:lineRule="auto"/>
              <w:jc w:val="center"/>
              <w:rPr>
                <w:rFonts w:ascii="Times New Roman" w:eastAsia="Times New Roman" w:hAnsi="Times New Roman"/>
                <w:sz w:val="20"/>
                <w:szCs w:val="20"/>
              </w:rPr>
            </w:pPr>
          </w:p>
          <w:p w14:paraId="322BB3A7" w14:textId="77777777" w:rsidR="00984269" w:rsidRPr="00984269" w:rsidRDefault="00984269" w:rsidP="00984269">
            <w:pPr>
              <w:spacing w:after="0" w:line="240" w:lineRule="auto"/>
              <w:jc w:val="center"/>
              <w:rPr>
                <w:rFonts w:ascii="Times New Roman" w:eastAsia="Times New Roman" w:hAnsi="Times New Roman"/>
                <w:sz w:val="20"/>
                <w:szCs w:val="20"/>
              </w:rPr>
            </w:pPr>
          </w:p>
          <w:p w14:paraId="5197DCA4" w14:textId="77777777" w:rsidR="00984269" w:rsidRPr="00984269" w:rsidRDefault="00984269" w:rsidP="00984269">
            <w:pPr>
              <w:spacing w:after="0" w:line="240" w:lineRule="auto"/>
              <w:jc w:val="center"/>
              <w:rPr>
                <w:rFonts w:ascii="Times New Roman" w:eastAsia="Times New Roman" w:hAnsi="Times New Roman"/>
                <w:sz w:val="20"/>
                <w:szCs w:val="20"/>
              </w:rPr>
            </w:pPr>
          </w:p>
          <w:p w14:paraId="49F86AA6" w14:textId="77777777" w:rsidR="00984269" w:rsidRPr="00984269" w:rsidRDefault="00984269" w:rsidP="00984269">
            <w:pPr>
              <w:spacing w:after="0" w:line="240" w:lineRule="auto"/>
              <w:jc w:val="center"/>
              <w:rPr>
                <w:rFonts w:ascii="Times New Roman" w:eastAsia="Times New Roman" w:hAnsi="Times New Roman"/>
                <w:sz w:val="20"/>
                <w:szCs w:val="20"/>
              </w:rPr>
            </w:pPr>
          </w:p>
          <w:p w14:paraId="5A2051CC" w14:textId="77777777" w:rsidR="00984269" w:rsidRPr="00984269" w:rsidRDefault="00984269" w:rsidP="00984269">
            <w:pPr>
              <w:spacing w:after="0" w:line="240" w:lineRule="auto"/>
              <w:jc w:val="center"/>
              <w:rPr>
                <w:rFonts w:ascii="Times New Roman" w:eastAsia="Times New Roman" w:hAnsi="Times New Roman"/>
                <w:sz w:val="20"/>
                <w:szCs w:val="20"/>
              </w:rPr>
            </w:pPr>
          </w:p>
          <w:p w14:paraId="24EEE3BD" w14:textId="77777777" w:rsidR="00984269" w:rsidRPr="00984269" w:rsidRDefault="00984269" w:rsidP="00984269">
            <w:pPr>
              <w:spacing w:after="0" w:line="240" w:lineRule="auto"/>
              <w:jc w:val="center"/>
              <w:rPr>
                <w:rFonts w:ascii="Times New Roman" w:eastAsia="Times New Roman" w:hAnsi="Times New Roman"/>
                <w:sz w:val="20"/>
                <w:szCs w:val="20"/>
              </w:rPr>
            </w:pPr>
          </w:p>
          <w:p w14:paraId="7BA3A153" w14:textId="77777777" w:rsidR="00984269" w:rsidRPr="00984269" w:rsidRDefault="00984269" w:rsidP="00984269">
            <w:pPr>
              <w:spacing w:after="0" w:line="240" w:lineRule="auto"/>
              <w:jc w:val="center"/>
              <w:rPr>
                <w:rFonts w:ascii="Times New Roman" w:eastAsia="Times New Roman" w:hAnsi="Times New Roman"/>
                <w:sz w:val="20"/>
                <w:szCs w:val="20"/>
              </w:rPr>
            </w:pPr>
          </w:p>
          <w:p w14:paraId="4F70DAEC" w14:textId="77777777" w:rsidR="00984269" w:rsidRPr="00984269" w:rsidRDefault="00984269" w:rsidP="00984269">
            <w:pPr>
              <w:spacing w:after="0" w:line="240" w:lineRule="auto"/>
              <w:jc w:val="center"/>
              <w:rPr>
                <w:rFonts w:ascii="Times New Roman" w:eastAsia="Times New Roman" w:hAnsi="Times New Roman"/>
                <w:sz w:val="20"/>
                <w:szCs w:val="20"/>
              </w:rPr>
            </w:pPr>
          </w:p>
          <w:p w14:paraId="378B6D9F" w14:textId="77777777" w:rsidR="00984269" w:rsidRPr="00984269" w:rsidRDefault="00984269" w:rsidP="00984269">
            <w:pPr>
              <w:spacing w:after="0" w:line="240" w:lineRule="auto"/>
              <w:jc w:val="center"/>
              <w:rPr>
                <w:rFonts w:ascii="Times New Roman" w:eastAsia="Times New Roman" w:hAnsi="Times New Roman"/>
                <w:sz w:val="20"/>
                <w:szCs w:val="20"/>
              </w:rPr>
            </w:pPr>
          </w:p>
          <w:p w14:paraId="7AF93716" w14:textId="77777777" w:rsidR="00984269" w:rsidRPr="00984269" w:rsidRDefault="00984269" w:rsidP="00984269">
            <w:pPr>
              <w:spacing w:after="0" w:line="240" w:lineRule="auto"/>
              <w:jc w:val="center"/>
              <w:rPr>
                <w:rFonts w:ascii="Times New Roman" w:eastAsia="Times New Roman" w:hAnsi="Times New Roman"/>
                <w:sz w:val="20"/>
                <w:szCs w:val="20"/>
              </w:rPr>
            </w:pPr>
          </w:p>
          <w:p w14:paraId="45C34E63" w14:textId="77777777" w:rsidR="00984269" w:rsidRPr="00984269" w:rsidRDefault="00984269" w:rsidP="00984269">
            <w:pPr>
              <w:spacing w:after="0" w:line="240" w:lineRule="auto"/>
              <w:jc w:val="center"/>
              <w:rPr>
                <w:rFonts w:ascii="Times New Roman" w:eastAsia="Times New Roman" w:hAnsi="Times New Roman"/>
                <w:sz w:val="20"/>
                <w:szCs w:val="20"/>
              </w:rPr>
            </w:pPr>
          </w:p>
          <w:p w14:paraId="70A30E7E" w14:textId="77777777" w:rsidR="00984269" w:rsidRPr="00984269" w:rsidRDefault="00984269" w:rsidP="00984269">
            <w:pPr>
              <w:spacing w:after="0" w:line="240" w:lineRule="auto"/>
              <w:jc w:val="center"/>
              <w:rPr>
                <w:rFonts w:ascii="Times New Roman" w:eastAsia="Times New Roman" w:hAnsi="Times New Roman"/>
                <w:sz w:val="20"/>
                <w:szCs w:val="20"/>
              </w:rPr>
            </w:pPr>
          </w:p>
          <w:p w14:paraId="3A6FF282"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73B72D14"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55495FE3"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5A4E8D1C" w14:textId="77777777" w:rsidTr="00C7435A">
        <w:tc>
          <w:tcPr>
            <w:tcW w:w="1696" w:type="dxa"/>
            <w:vMerge/>
            <w:vAlign w:val="center"/>
          </w:tcPr>
          <w:p w14:paraId="71844E02"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restart"/>
            <w:vAlign w:val="center"/>
          </w:tcPr>
          <w:p w14:paraId="7BB18DF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xml:space="preserve">Šviestuvų valdiklių peržiūra apšvietimo valdymo </w:t>
            </w:r>
            <w:r w:rsidRPr="00984269">
              <w:rPr>
                <w:rFonts w:ascii="Times New Roman" w:eastAsia="Times New Roman" w:hAnsi="Times New Roman"/>
                <w:sz w:val="20"/>
                <w:szCs w:val="20"/>
              </w:rPr>
              <w:lastRenderedPageBreak/>
              <w:t>sistemos žemėlapyje</w:t>
            </w:r>
          </w:p>
        </w:tc>
        <w:tc>
          <w:tcPr>
            <w:tcW w:w="4252" w:type="dxa"/>
            <w:vAlign w:val="center"/>
          </w:tcPr>
          <w:p w14:paraId="659F7A6B"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lastRenderedPageBreak/>
              <w:t>Prietaisų atvaizdavimas žemėlapyje pagal esamą prietaiso būseną, būsenos indikacija skirtingomis spalvomis.</w:t>
            </w:r>
          </w:p>
        </w:tc>
        <w:tc>
          <w:tcPr>
            <w:tcW w:w="1842" w:type="dxa"/>
            <w:vAlign w:val="center"/>
          </w:tcPr>
          <w:p w14:paraId="32283E4D"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4CEAEB3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6B4F3FC6"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18E62C6C" w14:textId="77777777" w:rsidTr="00C7435A">
        <w:tc>
          <w:tcPr>
            <w:tcW w:w="1696" w:type="dxa"/>
            <w:vMerge/>
            <w:vAlign w:val="center"/>
          </w:tcPr>
          <w:p w14:paraId="12884085"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101FDD86"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318221CA"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Galimybė apšvietimo valdymo sistemoje filtruoti prietaisus pagal prietaiso tipą, būseną ir gedimus.</w:t>
            </w:r>
          </w:p>
        </w:tc>
        <w:tc>
          <w:tcPr>
            <w:tcW w:w="1842" w:type="dxa"/>
            <w:vAlign w:val="center"/>
          </w:tcPr>
          <w:p w14:paraId="6857207E"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71866101"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4B445E65"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298E246A" w14:textId="77777777" w:rsidTr="00C7435A">
        <w:tc>
          <w:tcPr>
            <w:tcW w:w="1696" w:type="dxa"/>
            <w:vMerge/>
            <w:vAlign w:val="center"/>
          </w:tcPr>
          <w:p w14:paraId="5142FC02"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11CAAB3A"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27178306"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xml:space="preserve">Galimybė apšvietimo valdymo sistemoje ieškoti prietaisų žemėlapyje pagal adresą ir pagal prietaiso ID. </w:t>
            </w:r>
          </w:p>
        </w:tc>
        <w:tc>
          <w:tcPr>
            <w:tcW w:w="1842" w:type="dxa"/>
            <w:vAlign w:val="center"/>
          </w:tcPr>
          <w:p w14:paraId="4C0A4470"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40F04C90"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5DB5FBEA"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5994E5B5" w14:textId="77777777" w:rsidTr="00C7435A">
        <w:tc>
          <w:tcPr>
            <w:tcW w:w="1696" w:type="dxa"/>
            <w:vMerge/>
            <w:vAlign w:val="center"/>
          </w:tcPr>
          <w:p w14:paraId="4D17B945"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Align w:val="center"/>
          </w:tcPr>
          <w:p w14:paraId="222B5FD7"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Šviestuvų veikimo būsenos atvaizdavimas</w:t>
            </w:r>
          </w:p>
        </w:tc>
        <w:tc>
          <w:tcPr>
            <w:tcW w:w="4252" w:type="dxa"/>
            <w:vAlign w:val="center"/>
          </w:tcPr>
          <w:p w14:paraId="7508716D"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Numatyti bent šiuos šviestuvų valdiklių veikimo būsenos apibrėžimus:</w:t>
            </w:r>
          </w:p>
          <w:p w14:paraId="5FF456E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aktyvus – šviestuvas įjungtas (šviečia);</w:t>
            </w:r>
          </w:p>
          <w:p w14:paraId="3BB618B5"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neaktyvus – šviestuvas išjungtas (nešviečia);</w:t>
            </w:r>
          </w:p>
          <w:p w14:paraId="53DEB437"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xml:space="preserve">- neprisijungęs – šviestuvo valdiklis neturi ryšio su apšvietimo valdymo sistema;  </w:t>
            </w:r>
          </w:p>
        </w:tc>
        <w:tc>
          <w:tcPr>
            <w:tcW w:w="1842" w:type="dxa"/>
            <w:vAlign w:val="center"/>
          </w:tcPr>
          <w:p w14:paraId="21B4815E"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24D3AF65"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67FC6AAA"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78BA246C" w14:textId="77777777" w:rsidTr="00C7435A">
        <w:tc>
          <w:tcPr>
            <w:tcW w:w="1696" w:type="dxa"/>
            <w:vMerge/>
            <w:vAlign w:val="center"/>
          </w:tcPr>
          <w:p w14:paraId="403D2473"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restart"/>
            <w:vAlign w:val="center"/>
          </w:tcPr>
          <w:p w14:paraId="04AC2580"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Grafinis duomenų atvaizdavimas apšvietimo valdymo sistemoje</w:t>
            </w:r>
          </w:p>
        </w:tc>
        <w:tc>
          <w:tcPr>
            <w:tcW w:w="4252" w:type="dxa"/>
            <w:vAlign w:val="center"/>
          </w:tcPr>
          <w:p w14:paraId="5B274B2F"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sistemoje turi būti matoma informacija apie visų organizacijai priklausančių šviestuvų valdiklių kiekį.</w:t>
            </w:r>
          </w:p>
        </w:tc>
        <w:tc>
          <w:tcPr>
            <w:tcW w:w="1842" w:type="dxa"/>
            <w:vAlign w:val="center"/>
          </w:tcPr>
          <w:p w14:paraId="0D7C1FF2"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6DE24088"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1BD29566"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3506A631" w14:textId="77777777" w:rsidTr="00C7435A">
        <w:tc>
          <w:tcPr>
            <w:tcW w:w="1696" w:type="dxa"/>
            <w:vMerge/>
            <w:vAlign w:val="center"/>
          </w:tcPr>
          <w:p w14:paraId="1814302F"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598932BF"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7F6CA1A6"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sistemoje turi būti matoma šviestuvų valdiklių būsenų peržiūra.</w:t>
            </w:r>
          </w:p>
        </w:tc>
        <w:tc>
          <w:tcPr>
            <w:tcW w:w="1842" w:type="dxa"/>
            <w:vAlign w:val="center"/>
          </w:tcPr>
          <w:p w14:paraId="05825C76"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7521D7C8"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p w14:paraId="2E600759" w14:textId="77777777" w:rsidR="00984269" w:rsidRPr="00984269" w:rsidRDefault="00984269" w:rsidP="00984269">
            <w:pPr>
              <w:spacing w:after="0" w:line="240" w:lineRule="auto"/>
              <w:jc w:val="center"/>
              <w:rPr>
                <w:rFonts w:ascii="Times New Roman" w:eastAsia="Times New Roman" w:hAnsi="Times New Roman"/>
                <w:sz w:val="20"/>
                <w:szCs w:val="20"/>
              </w:rPr>
            </w:pPr>
          </w:p>
        </w:tc>
      </w:tr>
      <w:tr w:rsidR="00984269" w:rsidRPr="00984269" w14:paraId="00B8E473" w14:textId="77777777" w:rsidTr="00C7435A">
        <w:tc>
          <w:tcPr>
            <w:tcW w:w="1696" w:type="dxa"/>
            <w:vMerge/>
            <w:vAlign w:val="center"/>
          </w:tcPr>
          <w:p w14:paraId="5B227CDE"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551D2D09"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5B558AAF"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Sistemoje turi būti pateikiami veikiančių ir neveikiančių šviestuvų valdiklių duomenys.</w:t>
            </w:r>
          </w:p>
        </w:tc>
        <w:tc>
          <w:tcPr>
            <w:tcW w:w="1842" w:type="dxa"/>
            <w:vAlign w:val="center"/>
          </w:tcPr>
          <w:p w14:paraId="7BB6424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1A1A5EF0"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2DBDA0A6" w14:textId="77777777" w:rsidTr="00C7435A">
        <w:tc>
          <w:tcPr>
            <w:tcW w:w="1696" w:type="dxa"/>
            <w:vMerge/>
            <w:vAlign w:val="center"/>
          </w:tcPr>
          <w:p w14:paraId="5020B949"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1271177D"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179EDFEB" w14:textId="77777777" w:rsidR="00984269" w:rsidRPr="00984269" w:rsidRDefault="00984269" w:rsidP="00984269">
            <w:pPr>
              <w:tabs>
                <w:tab w:val="left" w:pos="1344"/>
              </w:tabs>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Sistemoje turi būti pateikiamas aktyvių apšvietimo valdymo įrenginių gedimų sąrašas organizacijoje.</w:t>
            </w:r>
            <w:r w:rsidRPr="00984269">
              <w:rPr>
                <w:rFonts w:ascii="Times New Roman" w:eastAsia="Times New Roman" w:hAnsi="Times New Roman"/>
                <w:sz w:val="20"/>
                <w:szCs w:val="20"/>
              </w:rPr>
              <w:tab/>
            </w:r>
          </w:p>
        </w:tc>
        <w:tc>
          <w:tcPr>
            <w:tcW w:w="1842" w:type="dxa"/>
            <w:vAlign w:val="center"/>
          </w:tcPr>
          <w:p w14:paraId="4500F51D"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50C842F5"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4EF38449" w14:textId="77777777" w:rsidTr="00C7435A">
        <w:tc>
          <w:tcPr>
            <w:tcW w:w="1696" w:type="dxa"/>
            <w:vMerge/>
            <w:vAlign w:val="center"/>
          </w:tcPr>
          <w:p w14:paraId="5EC8CC81"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585A66A6"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1F20DCD4"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sistemoje turi būti vidutinio gedimų sprendimo laiko stebėsenos galimybė.</w:t>
            </w:r>
          </w:p>
        </w:tc>
        <w:tc>
          <w:tcPr>
            <w:tcW w:w="1842" w:type="dxa"/>
            <w:vAlign w:val="center"/>
          </w:tcPr>
          <w:p w14:paraId="4AC4616B"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6ADA2CBF"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79DE315C" w14:textId="77777777" w:rsidTr="00C7435A">
        <w:tc>
          <w:tcPr>
            <w:tcW w:w="1696" w:type="dxa"/>
            <w:vMerge/>
            <w:vAlign w:val="center"/>
          </w:tcPr>
          <w:p w14:paraId="6F26C9BF"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3E168D70"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023CCEA5" w14:textId="77777777" w:rsidR="00984269" w:rsidRPr="00984269" w:rsidRDefault="00984269" w:rsidP="00984269">
            <w:pPr>
              <w:spacing w:after="0" w:line="240" w:lineRule="auto"/>
              <w:rPr>
                <w:rFonts w:ascii="Times New Roman" w:eastAsia="Times New Roman" w:hAnsi="Times New Roman"/>
                <w:color w:val="6D9EEB"/>
                <w:sz w:val="20"/>
                <w:szCs w:val="20"/>
              </w:rPr>
            </w:pPr>
            <w:r w:rsidRPr="00984269">
              <w:rPr>
                <w:rFonts w:ascii="Times New Roman" w:eastAsia="Times New Roman" w:hAnsi="Times New Roman"/>
                <w:sz w:val="20"/>
                <w:szCs w:val="20"/>
              </w:rPr>
              <w:t xml:space="preserve">Apšvietimo valdymo sistemoje turi būti pateikiami organizacijai priklausančių šviestuvų energijos suvartojimo ir taupymo duomenys.  </w:t>
            </w:r>
            <w:r w:rsidRPr="00984269">
              <w:rPr>
                <w:rFonts w:ascii="Times New Roman" w:eastAsia="Times New Roman" w:hAnsi="Times New Roman"/>
                <w:color w:val="000000"/>
                <w:sz w:val="20"/>
                <w:szCs w:val="20"/>
              </w:rPr>
              <w:t>Sistema turi užtikrinti galimybę peržiūrėti energijos suvartojimo duomenis kiekvienai gatvei atskirai</w:t>
            </w:r>
          </w:p>
        </w:tc>
        <w:tc>
          <w:tcPr>
            <w:tcW w:w="1842" w:type="dxa"/>
            <w:vAlign w:val="center"/>
          </w:tcPr>
          <w:p w14:paraId="71D031F5"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5B196FAD"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1AB169FB" w14:textId="77777777" w:rsidTr="00C7435A">
        <w:tc>
          <w:tcPr>
            <w:tcW w:w="1696" w:type="dxa"/>
            <w:vMerge/>
            <w:vAlign w:val="center"/>
          </w:tcPr>
          <w:p w14:paraId="5C189DBE"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37685DA9"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39DDFBDB"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sistemoje turi būti atvaizduojamas organizacijai priklausančių šviestuvų likutinis tarnavimo laikas.</w:t>
            </w:r>
          </w:p>
        </w:tc>
        <w:tc>
          <w:tcPr>
            <w:tcW w:w="1842" w:type="dxa"/>
            <w:vAlign w:val="center"/>
          </w:tcPr>
          <w:p w14:paraId="1413C3C6"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554A33C8"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2730B157" w14:textId="77777777" w:rsidTr="00C7435A">
        <w:tc>
          <w:tcPr>
            <w:tcW w:w="1696" w:type="dxa"/>
            <w:vMerge/>
            <w:vAlign w:val="center"/>
          </w:tcPr>
          <w:p w14:paraId="233B925C"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restart"/>
            <w:vAlign w:val="center"/>
          </w:tcPr>
          <w:p w14:paraId="3F6A9489"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Gedimų pranešimų valdymas</w:t>
            </w:r>
          </w:p>
        </w:tc>
        <w:tc>
          <w:tcPr>
            <w:tcW w:w="4252" w:type="dxa"/>
            <w:vAlign w:val="center"/>
          </w:tcPr>
          <w:p w14:paraId="76D11FB0"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sistemoje turi būti gedimų pranešimų sukūrimas.</w:t>
            </w:r>
          </w:p>
          <w:p w14:paraId="4FB98D8F"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Automatiškai generuojami sistemos gedimų pranešimai šviestuvų valdikliams:</w:t>
            </w:r>
          </w:p>
          <w:p w14:paraId="1C789313"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DALI sąsajos gedimas;</w:t>
            </w:r>
          </w:p>
          <w:p w14:paraId="58AEF77F"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Šviestuvo valdiklis neturi ryšio su valdymo sistema;</w:t>
            </w:r>
          </w:p>
          <w:p w14:paraId="4B59BACC"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Šviestuvų valdiklių fiksuojamas energijos suvartojimas neatitinka šviestuvų skleidžiamo šviesos intensyvumo lygio.</w:t>
            </w:r>
          </w:p>
          <w:p w14:paraId="4C600105" w14:textId="77777777" w:rsidR="00984269" w:rsidRPr="00984269" w:rsidRDefault="00984269" w:rsidP="00984269">
            <w:pPr>
              <w:spacing w:after="0" w:line="240" w:lineRule="auto"/>
              <w:rPr>
                <w:rFonts w:ascii="Times New Roman" w:eastAsia="Times New Roman" w:hAnsi="Times New Roman"/>
                <w:color w:val="6D9EEB"/>
                <w:sz w:val="20"/>
                <w:szCs w:val="20"/>
              </w:rPr>
            </w:pPr>
            <w:r w:rsidRPr="00984269">
              <w:rPr>
                <w:rFonts w:ascii="Times New Roman" w:eastAsia="Times New Roman" w:hAnsi="Times New Roman"/>
                <w:color w:val="000000"/>
                <w:sz w:val="20"/>
                <w:szCs w:val="20"/>
              </w:rPr>
              <w:t>- Įtampos matavimai ne ribose.</w:t>
            </w:r>
          </w:p>
        </w:tc>
        <w:tc>
          <w:tcPr>
            <w:tcW w:w="1842" w:type="dxa"/>
            <w:vAlign w:val="center"/>
          </w:tcPr>
          <w:p w14:paraId="1A13FFA6" w14:textId="77777777" w:rsidR="00984269" w:rsidRPr="00984269" w:rsidRDefault="00984269" w:rsidP="00984269">
            <w:pPr>
              <w:spacing w:after="0" w:line="240" w:lineRule="auto"/>
              <w:jc w:val="center"/>
              <w:rPr>
                <w:rFonts w:ascii="Times New Roman" w:eastAsia="Times New Roman" w:hAnsi="Times New Roman"/>
                <w:sz w:val="20"/>
                <w:szCs w:val="20"/>
              </w:rPr>
            </w:pPr>
          </w:p>
          <w:p w14:paraId="0C434D30" w14:textId="77777777" w:rsidR="00984269" w:rsidRPr="00984269" w:rsidRDefault="00984269" w:rsidP="00984269">
            <w:pPr>
              <w:spacing w:after="0" w:line="240" w:lineRule="auto"/>
              <w:jc w:val="center"/>
              <w:rPr>
                <w:rFonts w:ascii="Times New Roman" w:eastAsia="Times New Roman" w:hAnsi="Times New Roman"/>
                <w:sz w:val="20"/>
                <w:szCs w:val="20"/>
              </w:rPr>
            </w:pPr>
          </w:p>
          <w:p w14:paraId="0CF4E1AA" w14:textId="77777777" w:rsidR="00984269" w:rsidRPr="00984269" w:rsidRDefault="00984269" w:rsidP="00984269">
            <w:pPr>
              <w:spacing w:after="0" w:line="240" w:lineRule="auto"/>
              <w:jc w:val="center"/>
              <w:rPr>
                <w:rFonts w:ascii="Times New Roman" w:eastAsia="Times New Roman" w:hAnsi="Times New Roman"/>
                <w:sz w:val="20"/>
                <w:szCs w:val="20"/>
              </w:rPr>
            </w:pPr>
          </w:p>
          <w:p w14:paraId="2981E537" w14:textId="77777777" w:rsidR="00984269" w:rsidRPr="00984269" w:rsidRDefault="00984269" w:rsidP="00984269">
            <w:pPr>
              <w:spacing w:after="0" w:line="240" w:lineRule="auto"/>
              <w:jc w:val="center"/>
              <w:rPr>
                <w:rFonts w:ascii="Times New Roman" w:eastAsia="Times New Roman" w:hAnsi="Times New Roman"/>
                <w:sz w:val="20"/>
                <w:szCs w:val="20"/>
              </w:rPr>
            </w:pPr>
          </w:p>
          <w:p w14:paraId="77433A21"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691A0B4E"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0A01F925" w14:textId="77777777" w:rsidTr="00C7435A">
        <w:tc>
          <w:tcPr>
            <w:tcW w:w="1696" w:type="dxa"/>
            <w:vMerge/>
            <w:vAlign w:val="center"/>
          </w:tcPr>
          <w:p w14:paraId="12100FB4"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0D372F9B"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1929FE2A"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sistemoje turi būti užtikrinta gedimų peržiūra žemėlapyje:</w:t>
            </w:r>
          </w:p>
          <w:p w14:paraId="7B085537"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Valdikliai turintys gedimų, turi turėti savo žymėjimą.</w:t>
            </w:r>
          </w:p>
        </w:tc>
        <w:tc>
          <w:tcPr>
            <w:tcW w:w="1842" w:type="dxa"/>
            <w:vAlign w:val="center"/>
          </w:tcPr>
          <w:p w14:paraId="09BA1585" w14:textId="77777777" w:rsidR="00984269" w:rsidRPr="00984269" w:rsidRDefault="00984269" w:rsidP="00984269">
            <w:pPr>
              <w:spacing w:after="0" w:line="240" w:lineRule="auto"/>
              <w:jc w:val="center"/>
              <w:rPr>
                <w:rFonts w:ascii="Times New Roman" w:eastAsia="Times New Roman" w:hAnsi="Times New Roman"/>
                <w:sz w:val="20"/>
                <w:szCs w:val="20"/>
              </w:rPr>
            </w:pPr>
          </w:p>
          <w:p w14:paraId="42D85094"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7F981F9E"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4FF2833E" w14:textId="77777777" w:rsidTr="00C7435A">
        <w:tc>
          <w:tcPr>
            <w:tcW w:w="1696" w:type="dxa"/>
            <w:vMerge/>
            <w:vAlign w:val="center"/>
          </w:tcPr>
          <w:p w14:paraId="08BFC6F4"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Merge/>
            <w:vAlign w:val="center"/>
          </w:tcPr>
          <w:p w14:paraId="40402F32"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4252" w:type="dxa"/>
            <w:vAlign w:val="center"/>
          </w:tcPr>
          <w:p w14:paraId="795F5F9C"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Gedimai sistemoje turi turėti skaidymą pagal skirtingus svarbos lygius:</w:t>
            </w:r>
          </w:p>
          <w:p w14:paraId="5AE3EAB1" w14:textId="77777777" w:rsidR="00984269" w:rsidRPr="00984269" w:rsidRDefault="00984269" w:rsidP="00984269">
            <w:pPr>
              <w:numPr>
                <w:ilvl w:val="0"/>
                <w:numId w:val="9"/>
              </w:numPr>
              <w:pBdr>
                <w:top w:val="nil"/>
                <w:left w:val="nil"/>
                <w:bottom w:val="nil"/>
                <w:right w:val="nil"/>
                <w:between w:val="nil"/>
              </w:pBdr>
              <w:spacing w:after="0" w:line="278"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Kritinis;</w:t>
            </w:r>
          </w:p>
          <w:p w14:paraId="74AF6E6D" w14:textId="77777777" w:rsidR="00984269" w:rsidRPr="00984269" w:rsidRDefault="00984269" w:rsidP="00984269">
            <w:pPr>
              <w:numPr>
                <w:ilvl w:val="0"/>
                <w:numId w:val="8"/>
              </w:numPr>
              <w:pBdr>
                <w:top w:val="nil"/>
                <w:left w:val="nil"/>
                <w:bottom w:val="nil"/>
                <w:right w:val="nil"/>
                <w:between w:val="nil"/>
              </w:pBdr>
              <w:spacing w:after="0" w:line="278"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Įspėjimas;</w:t>
            </w:r>
          </w:p>
          <w:p w14:paraId="092C3B8B" w14:textId="77777777" w:rsidR="00984269" w:rsidRPr="00984269" w:rsidRDefault="00984269" w:rsidP="00984269">
            <w:pPr>
              <w:numPr>
                <w:ilvl w:val="0"/>
                <w:numId w:val="8"/>
              </w:numPr>
              <w:pBdr>
                <w:top w:val="nil"/>
                <w:left w:val="nil"/>
                <w:bottom w:val="nil"/>
                <w:right w:val="nil"/>
                <w:between w:val="nil"/>
              </w:pBdr>
              <w:spacing w:after="160" w:line="278" w:lineRule="auto"/>
              <w:rPr>
                <w:rFonts w:ascii="Times New Roman" w:eastAsia="Times New Roman" w:hAnsi="Times New Roman"/>
                <w:color w:val="000000"/>
                <w:sz w:val="20"/>
                <w:szCs w:val="20"/>
              </w:rPr>
            </w:pPr>
            <w:r w:rsidRPr="00984269">
              <w:rPr>
                <w:rFonts w:ascii="Times New Roman" w:eastAsia="Times New Roman" w:hAnsi="Times New Roman"/>
                <w:color w:val="000000"/>
                <w:sz w:val="20"/>
                <w:szCs w:val="20"/>
              </w:rPr>
              <w:t>Informacinis.</w:t>
            </w:r>
          </w:p>
          <w:p w14:paraId="00F5055D"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Apšvietimo valdymo sistemoje gedimai turi būti matomi ir rikiuojami pagal jų svarbos lygius bei jų susikūrimo datą.</w:t>
            </w:r>
          </w:p>
        </w:tc>
        <w:tc>
          <w:tcPr>
            <w:tcW w:w="1842" w:type="dxa"/>
            <w:vAlign w:val="center"/>
          </w:tcPr>
          <w:p w14:paraId="52DB674C" w14:textId="77777777" w:rsidR="00984269" w:rsidRPr="00984269" w:rsidRDefault="00984269" w:rsidP="00984269">
            <w:pPr>
              <w:spacing w:after="0" w:line="240" w:lineRule="auto"/>
              <w:jc w:val="center"/>
              <w:rPr>
                <w:rFonts w:ascii="Times New Roman" w:eastAsia="Times New Roman" w:hAnsi="Times New Roman"/>
                <w:sz w:val="20"/>
                <w:szCs w:val="20"/>
              </w:rPr>
            </w:pPr>
          </w:p>
          <w:p w14:paraId="4616B663" w14:textId="77777777" w:rsidR="00984269" w:rsidRPr="00984269" w:rsidRDefault="00984269" w:rsidP="00984269">
            <w:pPr>
              <w:spacing w:after="0" w:line="240" w:lineRule="auto"/>
              <w:jc w:val="center"/>
              <w:rPr>
                <w:rFonts w:ascii="Times New Roman" w:eastAsia="Times New Roman" w:hAnsi="Times New Roman"/>
                <w:sz w:val="20"/>
                <w:szCs w:val="20"/>
              </w:rPr>
            </w:pPr>
          </w:p>
          <w:p w14:paraId="705FC8DB" w14:textId="77777777" w:rsidR="00984269" w:rsidRPr="00984269" w:rsidRDefault="00984269" w:rsidP="00984269">
            <w:pPr>
              <w:spacing w:after="0" w:line="240" w:lineRule="auto"/>
              <w:jc w:val="center"/>
              <w:rPr>
                <w:rFonts w:ascii="Times New Roman" w:eastAsia="Times New Roman" w:hAnsi="Times New Roman"/>
                <w:sz w:val="20"/>
                <w:szCs w:val="20"/>
              </w:rPr>
            </w:pPr>
          </w:p>
          <w:p w14:paraId="25A9720C"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w:t>
            </w:r>
          </w:p>
          <w:p w14:paraId="7088ECD4"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r w:rsidR="00984269" w:rsidRPr="00984269" w14:paraId="12B2714E" w14:textId="77777777" w:rsidTr="00C7435A">
        <w:tc>
          <w:tcPr>
            <w:tcW w:w="1696" w:type="dxa"/>
            <w:vMerge/>
            <w:vAlign w:val="center"/>
          </w:tcPr>
          <w:p w14:paraId="25A1AFAD" w14:textId="77777777" w:rsidR="00984269" w:rsidRPr="00984269" w:rsidRDefault="00984269" w:rsidP="00984269">
            <w:pPr>
              <w:widowControl w:val="0"/>
              <w:pBdr>
                <w:top w:val="nil"/>
                <w:left w:val="nil"/>
                <w:bottom w:val="nil"/>
                <w:right w:val="nil"/>
                <w:between w:val="nil"/>
              </w:pBdr>
              <w:spacing w:after="0"/>
              <w:rPr>
                <w:rFonts w:ascii="Times New Roman" w:eastAsia="Times New Roman" w:hAnsi="Times New Roman"/>
                <w:sz w:val="20"/>
                <w:szCs w:val="20"/>
              </w:rPr>
            </w:pPr>
          </w:p>
        </w:tc>
        <w:tc>
          <w:tcPr>
            <w:tcW w:w="1560" w:type="dxa"/>
            <w:vAlign w:val="center"/>
          </w:tcPr>
          <w:p w14:paraId="46DD44A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Duomenų saugojimas</w:t>
            </w:r>
          </w:p>
          <w:p w14:paraId="319ECAF3"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lastRenderedPageBreak/>
              <w:t>ir jų saugumas</w:t>
            </w:r>
          </w:p>
        </w:tc>
        <w:tc>
          <w:tcPr>
            <w:tcW w:w="4252" w:type="dxa"/>
            <w:shd w:val="clear" w:color="auto" w:fill="FFFFFF"/>
            <w:vAlign w:val="center"/>
          </w:tcPr>
          <w:p w14:paraId="33DCACC9"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lastRenderedPageBreak/>
              <w:t>- Apšvietimo valdymo sistemos duomenys perduodami šifruotu būdu;</w:t>
            </w:r>
          </w:p>
          <w:p w14:paraId="33DD7310"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lastRenderedPageBreak/>
              <w:t>- Apšvietimo valdymo sistema yra apsaugota nuo DDoS (paskirstytų paslaugos trikdymo) atakų grėsmės;</w:t>
            </w:r>
          </w:p>
          <w:p w14:paraId="5193F0B2" w14:textId="77777777" w:rsidR="00984269" w:rsidRPr="00984269" w:rsidRDefault="00984269" w:rsidP="00984269">
            <w:pPr>
              <w:spacing w:after="0" w:line="240" w:lineRule="auto"/>
              <w:rPr>
                <w:rFonts w:ascii="Times New Roman" w:eastAsia="Times New Roman" w:hAnsi="Times New Roman"/>
                <w:sz w:val="20"/>
                <w:szCs w:val="20"/>
              </w:rPr>
            </w:pPr>
            <w:r w:rsidRPr="00984269">
              <w:rPr>
                <w:rFonts w:ascii="Times New Roman" w:eastAsia="Times New Roman" w:hAnsi="Times New Roman"/>
                <w:sz w:val="20"/>
                <w:szCs w:val="20"/>
              </w:rPr>
              <w:t>- Kuriamos ir saugomos bent paskutinių 7 dienų sistemos duomenų bazės kopijos.</w:t>
            </w:r>
          </w:p>
          <w:p w14:paraId="3385CC3C" w14:textId="77777777" w:rsidR="00984269" w:rsidRPr="00984269" w:rsidRDefault="00984269" w:rsidP="00984269">
            <w:pPr>
              <w:spacing w:after="0" w:line="240" w:lineRule="auto"/>
              <w:rPr>
                <w:rFonts w:ascii="Times New Roman" w:eastAsia="Times New Roman" w:hAnsi="Times New Roman"/>
                <w:color w:val="6D9EEB"/>
                <w:sz w:val="20"/>
                <w:szCs w:val="20"/>
              </w:rPr>
            </w:pPr>
            <w:r w:rsidRPr="00984269">
              <w:rPr>
                <w:rFonts w:ascii="Times New Roman" w:eastAsia="Times New Roman" w:hAnsi="Times New Roman"/>
                <w:color w:val="000000"/>
                <w:sz w:val="20"/>
                <w:szCs w:val="20"/>
              </w:rPr>
              <w:t>- Apšvietimo valdymo sistema turi atitikti ISO/IEC 27001 reikalavimus</w:t>
            </w:r>
          </w:p>
        </w:tc>
        <w:tc>
          <w:tcPr>
            <w:tcW w:w="1842" w:type="dxa"/>
            <w:vAlign w:val="center"/>
          </w:tcPr>
          <w:p w14:paraId="2EF8DF08" w14:textId="77777777" w:rsidR="00984269" w:rsidRPr="00984269" w:rsidRDefault="00984269" w:rsidP="00984269">
            <w:pPr>
              <w:spacing w:after="0" w:line="240" w:lineRule="auto"/>
              <w:jc w:val="center"/>
              <w:rPr>
                <w:rFonts w:ascii="Times New Roman" w:eastAsia="Times New Roman" w:hAnsi="Times New Roman"/>
                <w:sz w:val="20"/>
                <w:szCs w:val="20"/>
              </w:rPr>
            </w:pPr>
          </w:p>
          <w:p w14:paraId="1C910974" w14:textId="77777777" w:rsidR="00984269" w:rsidRPr="00984269" w:rsidRDefault="00984269" w:rsidP="00984269">
            <w:pPr>
              <w:spacing w:after="0" w:line="240" w:lineRule="auto"/>
              <w:jc w:val="center"/>
              <w:rPr>
                <w:rFonts w:ascii="Times New Roman" w:eastAsia="Times New Roman" w:hAnsi="Times New Roman"/>
                <w:sz w:val="20"/>
                <w:szCs w:val="20"/>
              </w:rPr>
            </w:pPr>
          </w:p>
          <w:p w14:paraId="03246EED"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lastRenderedPageBreak/>
              <w:t>................................</w:t>
            </w:r>
          </w:p>
          <w:p w14:paraId="27C02E06" w14:textId="77777777" w:rsidR="00984269" w:rsidRPr="00984269" w:rsidRDefault="00984269" w:rsidP="00984269">
            <w:pPr>
              <w:spacing w:after="0" w:line="240" w:lineRule="auto"/>
              <w:jc w:val="center"/>
              <w:rPr>
                <w:rFonts w:ascii="Times New Roman" w:eastAsia="Times New Roman" w:hAnsi="Times New Roman"/>
                <w:sz w:val="20"/>
                <w:szCs w:val="20"/>
              </w:rPr>
            </w:pPr>
            <w:r w:rsidRPr="00984269">
              <w:rPr>
                <w:rFonts w:ascii="Times New Roman" w:eastAsia="Times New Roman" w:hAnsi="Times New Roman"/>
                <w:sz w:val="20"/>
                <w:szCs w:val="20"/>
              </w:rPr>
              <w:t>(atitinka/neatitinka)</w:t>
            </w:r>
          </w:p>
        </w:tc>
      </w:tr>
    </w:tbl>
    <w:p w14:paraId="1E950230" w14:textId="77777777" w:rsidR="00C51434" w:rsidRPr="00D02C55" w:rsidRDefault="00C51434" w:rsidP="00C51434">
      <w:pPr>
        <w:spacing w:line="240" w:lineRule="auto"/>
        <w:rPr>
          <w:rFonts w:ascii="Times New Roman" w:hAnsi="Times New Roman"/>
          <w:sz w:val="20"/>
          <w:szCs w:val="20"/>
        </w:rPr>
      </w:pPr>
    </w:p>
    <w:p w14:paraId="7E47150B" w14:textId="64EB5D2A" w:rsidR="00473976" w:rsidRPr="00D02C55" w:rsidRDefault="00473976" w:rsidP="003A0A38">
      <w:pPr>
        <w:spacing w:line="240" w:lineRule="auto"/>
        <w:rPr>
          <w:rFonts w:ascii="Times New Roman" w:hAnsi="Times New Roman"/>
          <w:sz w:val="20"/>
          <w:szCs w:val="20"/>
        </w:rPr>
      </w:pPr>
    </w:p>
    <w:sectPr w:rsidR="00473976" w:rsidRPr="00D02C5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36A38"/>
    <w:multiLevelType w:val="hybridMultilevel"/>
    <w:tmpl w:val="8BCC9A92"/>
    <w:lvl w:ilvl="0" w:tplc="00702B0A">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09397DE8"/>
    <w:multiLevelType w:val="hybridMultilevel"/>
    <w:tmpl w:val="662AD73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C14E57"/>
    <w:multiLevelType w:val="multilevel"/>
    <w:tmpl w:val="428A1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F7C6FF8"/>
    <w:multiLevelType w:val="hybridMultilevel"/>
    <w:tmpl w:val="CB4E1306"/>
    <w:lvl w:ilvl="0" w:tplc="2752C93E">
      <w:start w:val="1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57D561F"/>
    <w:multiLevelType w:val="multilevel"/>
    <w:tmpl w:val="5978BB66"/>
    <w:lvl w:ilvl="0">
      <w:start w:val="19"/>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D374387"/>
    <w:multiLevelType w:val="hybridMultilevel"/>
    <w:tmpl w:val="150CE924"/>
    <w:lvl w:ilvl="0" w:tplc="FABEE580">
      <w:start w:val="1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8F30BF8"/>
    <w:multiLevelType w:val="hybridMultilevel"/>
    <w:tmpl w:val="1A4C5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531EC8"/>
    <w:multiLevelType w:val="multilevel"/>
    <w:tmpl w:val="2A5A255E"/>
    <w:lvl w:ilvl="0">
      <w:start w:val="19"/>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8551A44"/>
    <w:multiLevelType w:val="multilevel"/>
    <w:tmpl w:val="04CA27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2998143">
    <w:abstractNumId w:val="6"/>
  </w:num>
  <w:num w:numId="2" w16cid:durableId="1073427265">
    <w:abstractNumId w:val="5"/>
  </w:num>
  <w:num w:numId="3" w16cid:durableId="860388628">
    <w:abstractNumId w:val="3"/>
  </w:num>
  <w:num w:numId="4" w16cid:durableId="289242928">
    <w:abstractNumId w:val="1"/>
  </w:num>
  <w:num w:numId="5" w16cid:durableId="462163544">
    <w:abstractNumId w:val="0"/>
  </w:num>
  <w:num w:numId="6" w16cid:durableId="854273513">
    <w:abstractNumId w:val="8"/>
  </w:num>
  <w:num w:numId="7" w16cid:durableId="1350451338">
    <w:abstractNumId w:val="2"/>
  </w:num>
  <w:num w:numId="8" w16cid:durableId="2105762831">
    <w:abstractNumId w:val="4"/>
  </w:num>
  <w:num w:numId="9" w16cid:durableId="5840705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976"/>
    <w:rsid w:val="00047026"/>
    <w:rsid w:val="00070ECE"/>
    <w:rsid w:val="000C6D1C"/>
    <w:rsid w:val="000D0711"/>
    <w:rsid w:val="0014017E"/>
    <w:rsid w:val="0022385D"/>
    <w:rsid w:val="00225680"/>
    <w:rsid w:val="00297874"/>
    <w:rsid w:val="002A60BB"/>
    <w:rsid w:val="002B0260"/>
    <w:rsid w:val="002B45F1"/>
    <w:rsid w:val="002C39A4"/>
    <w:rsid w:val="00306434"/>
    <w:rsid w:val="003965E3"/>
    <w:rsid w:val="003A0A38"/>
    <w:rsid w:val="00411A84"/>
    <w:rsid w:val="00430ACB"/>
    <w:rsid w:val="00473976"/>
    <w:rsid w:val="0047587C"/>
    <w:rsid w:val="004C0821"/>
    <w:rsid w:val="005355BA"/>
    <w:rsid w:val="005E1388"/>
    <w:rsid w:val="00690C0B"/>
    <w:rsid w:val="00696908"/>
    <w:rsid w:val="006E0E4A"/>
    <w:rsid w:val="006F3D70"/>
    <w:rsid w:val="00734940"/>
    <w:rsid w:val="00792B1C"/>
    <w:rsid w:val="007E223B"/>
    <w:rsid w:val="007F6DEF"/>
    <w:rsid w:val="00811059"/>
    <w:rsid w:val="008651CD"/>
    <w:rsid w:val="008719D8"/>
    <w:rsid w:val="00880F13"/>
    <w:rsid w:val="008832E0"/>
    <w:rsid w:val="00885311"/>
    <w:rsid w:val="008B4200"/>
    <w:rsid w:val="008F2A8D"/>
    <w:rsid w:val="00950B03"/>
    <w:rsid w:val="00964B70"/>
    <w:rsid w:val="00984269"/>
    <w:rsid w:val="009A1809"/>
    <w:rsid w:val="00A16152"/>
    <w:rsid w:val="00A52313"/>
    <w:rsid w:val="00A84043"/>
    <w:rsid w:val="00A91C97"/>
    <w:rsid w:val="00AF4E46"/>
    <w:rsid w:val="00B13FB8"/>
    <w:rsid w:val="00B620ED"/>
    <w:rsid w:val="00B910E2"/>
    <w:rsid w:val="00B97490"/>
    <w:rsid w:val="00BB6BEB"/>
    <w:rsid w:val="00BD33B0"/>
    <w:rsid w:val="00BE7A6F"/>
    <w:rsid w:val="00C51434"/>
    <w:rsid w:val="00C642A4"/>
    <w:rsid w:val="00CF5353"/>
    <w:rsid w:val="00D02C55"/>
    <w:rsid w:val="00D31FE9"/>
    <w:rsid w:val="00D553C5"/>
    <w:rsid w:val="00D5661B"/>
    <w:rsid w:val="00DC4BA2"/>
    <w:rsid w:val="00E02895"/>
    <w:rsid w:val="00E33EE9"/>
    <w:rsid w:val="00E36921"/>
    <w:rsid w:val="00E714BC"/>
    <w:rsid w:val="00E74CF1"/>
    <w:rsid w:val="00ED5ADE"/>
    <w:rsid w:val="00EF43F8"/>
    <w:rsid w:val="00EF68CB"/>
    <w:rsid w:val="00F31945"/>
    <w:rsid w:val="00F613AD"/>
    <w:rsid w:val="00F7282E"/>
    <w:rsid w:val="00FB3DFC"/>
    <w:rsid w:val="00FC4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917F6"/>
  <w15:chartTrackingRefBased/>
  <w15:docId w15:val="{42DCD1E9-62E0-448F-8BB2-4D5C471F6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3976"/>
    <w:pPr>
      <w:spacing w:after="200" w:line="276" w:lineRule="auto"/>
    </w:pPr>
    <w:rPr>
      <w:rFonts w:ascii="Calibri" w:eastAsia="Calibri" w:hAnsi="Calibri" w:cs="Times New Roman"/>
      <w:kern w:val="0"/>
      <w:sz w:val="22"/>
      <w:szCs w:val="22"/>
      <w14:ligatures w14:val="none"/>
    </w:rPr>
  </w:style>
  <w:style w:type="paragraph" w:styleId="Antrat1">
    <w:name w:val="heading 1"/>
    <w:basedOn w:val="prastasis"/>
    <w:next w:val="prastasis"/>
    <w:link w:val="Antrat1Diagrama"/>
    <w:uiPriority w:val="9"/>
    <w:qFormat/>
    <w:rsid w:val="004739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739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739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739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739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739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739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739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739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739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739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739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739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739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739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739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739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739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73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739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39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739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39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7397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ist (service"/>
    <w:basedOn w:val="prastasis"/>
    <w:link w:val="SraopastraipaDiagrama"/>
    <w:uiPriority w:val="34"/>
    <w:qFormat/>
    <w:rsid w:val="00473976"/>
    <w:pPr>
      <w:ind w:left="720"/>
      <w:contextualSpacing/>
    </w:pPr>
  </w:style>
  <w:style w:type="character" w:styleId="Rykuspabraukimas">
    <w:name w:val="Intense Emphasis"/>
    <w:basedOn w:val="Numatytasispastraiposriftas"/>
    <w:uiPriority w:val="21"/>
    <w:qFormat/>
    <w:rsid w:val="00473976"/>
    <w:rPr>
      <w:i/>
      <w:iCs/>
      <w:color w:val="0F4761" w:themeColor="accent1" w:themeShade="BF"/>
    </w:rPr>
  </w:style>
  <w:style w:type="paragraph" w:styleId="Iskirtacitata">
    <w:name w:val="Intense Quote"/>
    <w:basedOn w:val="prastasis"/>
    <w:next w:val="prastasis"/>
    <w:link w:val="IskirtacitataDiagrama"/>
    <w:uiPriority w:val="30"/>
    <w:qFormat/>
    <w:rsid w:val="004739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73976"/>
    <w:rPr>
      <w:i/>
      <w:iCs/>
      <w:color w:val="0F4761" w:themeColor="accent1" w:themeShade="BF"/>
    </w:rPr>
  </w:style>
  <w:style w:type="character" w:styleId="Rykinuoroda">
    <w:name w:val="Intense Reference"/>
    <w:basedOn w:val="Numatytasispastraiposriftas"/>
    <w:uiPriority w:val="32"/>
    <w:qFormat/>
    <w:rsid w:val="00473976"/>
    <w:rPr>
      <w:b/>
      <w:bCs/>
      <w:smallCaps/>
      <w:color w:val="0F4761" w:themeColor="accent1" w:themeShade="BF"/>
      <w:spacing w:val="5"/>
    </w:rPr>
  </w:style>
  <w:style w:type="table" w:styleId="Lentelstinklelis">
    <w:name w:val="Table Grid"/>
    <w:basedOn w:val="prastojilentel"/>
    <w:uiPriority w:val="39"/>
    <w:rsid w:val="0047397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73976"/>
    <w:rPr>
      <w:rFonts w:ascii="Calibri" w:eastAsia="Calibri" w:hAnsi="Calibri" w:cs="Times New Roman"/>
      <w:kern w:val="0"/>
      <w:sz w:val="22"/>
      <w:szCs w:val="22"/>
      <w14:ligatures w14:val="none"/>
    </w:rPr>
  </w:style>
  <w:style w:type="paragraph" w:customStyle="1" w:styleId="Standard">
    <w:name w:val="Standard"/>
    <w:rsid w:val="00D31FE9"/>
    <w:pPr>
      <w:suppressAutoHyphens/>
      <w:autoSpaceDN w:val="0"/>
      <w:spacing w:after="200" w:line="276" w:lineRule="auto"/>
      <w:jc w:val="both"/>
      <w:textAlignment w:val="baseline"/>
    </w:pPr>
    <w:rPr>
      <w:rFonts w:ascii="Times New Roman" w:eastAsia="Times New Roman" w:hAnsi="Times New Roman" w:cs="Times New Roman"/>
      <w:color w:val="000000"/>
      <w:kern w:val="0"/>
      <w:sz w:val="22"/>
      <w:szCs w:val="22"/>
      <w:lang w:eastAsia="zh-CN"/>
      <w14:ligatures w14:val="none"/>
    </w:rPr>
  </w:style>
  <w:style w:type="table" w:customStyle="1" w:styleId="Lentelstinklelis1">
    <w:name w:val="Lentelės tinklelis1"/>
    <w:basedOn w:val="prastojilentel"/>
    <w:next w:val="Lentelstinklelis"/>
    <w:uiPriority w:val="39"/>
    <w:rsid w:val="00B620ED"/>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5661B"/>
    <w:pPr>
      <w:suppressAutoHyphens/>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1913">
      <w:bodyDiv w:val="1"/>
      <w:marLeft w:val="0"/>
      <w:marRight w:val="0"/>
      <w:marTop w:val="0"/>
      <w:marBottom w:val="0"/>
      <w:divBdr>
        <w:top w:val="none" w:sz="0" w:space="0" w:color="auto"/>
        <w:left w:val="none" w:sz="0" w:space="0" w:color="auto"/>
        <w:bottom w:val="none" w:sz="0" w:space="0" w:color="auto"/>
        <w:right w:val="none" w:sz="0" w:space="0" w:color="auto"/>
      </w:divBdr>
    </w:div>
    <w:div w:id="918249983">
      <w:bodyDiv w:val="1"/>
      <w:marLeft w:val="0"/>
      <w:marRight w:val="0"/>
      <w:marTop w:val="0"/>
      <w:marBottom w:val="0"/>
      <w:divBdr>
        <w:top w:val="none" w:sz="0" w:space="0" w:color="auto"/>
        <w:left w:val="none" w:sz="0" w:space="0" w:color="auto"/>
        <w:bottom w:val="none" w:sz="0" w:space="0" w:color="auto"/>
        <w:right w:val="none" w:sz="0" w:space="0" w:color="auto"/>
      </w:divBdr>
    </w:div>
    <w:div w:id="1254046874">
      <w:bodyDiv w:val="1"/>
      <w:marLeft w:val="0"/>
      <w:marRight w:val="0"/>
      <w:marTop w:val="0"/>
      <w:marBottom w:val="0"/>
      <w:divBdr>
        <w:top w:val="none" w:sz="0" w:space="0" w:color="auto"/>
        <w:left w:val="none" w:sz="0" w:space="0" w:color="auto"/>
        <w:bottom w:val="none" w:sz="0" w:space="0" w:color="auto"/>
        <w:right w:val="none" w:sz="0" w:space="0" w:color="auto"/>
      </w:divBdr>
    </w:div>
    <w:div w:id="1624769935">
      <w:bodyDiv w:val="1"/>
      <w:marLeft w:val="0"/>
      <w:marRight w:val="0"/>
      <w:marTop w:val="0"/>
      <w:marBottom w:val="0"/>
      <w:divBdr>
        <w:top w:val="none" w:sz="0" w:space="0" w:color="auto"/>
        <w:left w:val="none" w:sz="0" w:space="0" w:color="auto"/>
        <w:bottom w:val="none" w:sz="0" w:space="0" w:color="auto"/>
        <w:right w:val="none" w:sz="0" w:space="0" w:color="auto"/>
      </w:divBdr>
    </w:div>
    <w:div w:id="1735467799">
      <w:bodyDiv w:val="1"/>
      <w:marLeft w:val="0"/>
      <w:marRight w:val="0"/>
      <w:marTop w:val="0"/>
      <w:marBottom w:val="0"/>
      <w:divBdr>
        <w:top w:val="none" w:sz="0" w:space="0" w:color="auto"/>
        <w:left w:val="none" w:sz="0" w:space="0" w:color="auto"/>
        <w:bottom w:val="none" w:sz="0" w:space="0" w:color="auto"/>
        <w:right w:val="none" w:sz="0" w:space="0" w:color="auto"/>
      </w:divBdr>
    </w:div>
    <w:div w:id="1812015160">
      <w:bodyDiv w:val="1"/>
      <w:marLeft w:val="0"/>
      <w:marRight w:val="0"/>
      <w:marTop w:val="0"/>
      <w:marBottom w:val="0"/>
      <w:divBdr>
        <w:top w:val="none" w:sz="0" w:space="0" w:color="auto"/>
        <w:left w:val="none" w:sz="0" w:space="0" w:color="auto"/>
        <w:bottom w:val="none" w:sz="0" w:space="0" w:color="auto"/>
        <w:right w:val="none" w:sz="0" w:space="0" w:color="auto"/>
      </w:divBdr>
    </w:div>
    <w:div w:id="199159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16600</Words>
  <Characters>9462</Characters>
  <Application>Microsoft Office Word</Application>
  <DocSecurity>0</DocSecurity>
  <Lines>78</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Radzevičienė</dc:creator>
  <cp:keywords/>
  <dc:description/>
  <cp:lastModifiedBy>Eremita Salickienė</cp:lastModifiedBy>
  <cp:revision>7</cp:revision>
  <dcterms:created xsi:type="dcterms:W3CDTF">2026-04-12T10:55:00Z</dcterms:created>
  <dcterms:modified xsi:type="dcterms:W3CDTF">2026-05-13T10:58:00Z</dcterms:modified>
</cp:coreProperties>
</file>